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2681A" w14:textId="621E156D" w:rsidR="009A49A9" w:rsidRPr="00CD5A36" w:rsidRDefault="009A49A9" w:rsidP="009A49A9">
      <w:pPr>
        <w:pStyle w:val="Header"/>
        <w:keepLines/>
        <w:tabs>
          <w:tab w:val="right" w:pos="10440"/>
          <w:tab w:val="right" w:pos="13323"/>
        </w:tabs>
        <w:jc w:val="both"/>
        <w:rPr>
          <w:rFonts w:ascii="Arial" w:eastAsia="SimSun" w:hAnsi="Arial" w:cs="Arial"/>
          <w:b/>
          <w:sz w:val="24"/>
          <w:szCs w:val="24"/>
          <w:lang w:eastAsia="zh-CN"/>
        </w:rPr>
      </w:pPr>
      <w:bookmarkStart w:id="0" w:name="Title"/>
      <w:bookmarkStart w:id="1" w:name="DocumentFor"/>
      <w:bookmarkStart w:id="2" w:name="_Hlk514061252"/>
      <w:bookmarkEnd w:id="0"/>
      <w:bookmarkEnd w:id="1"/>
      <w:r w:rsidRPr="00CD5A36">
        <w:rPr>
          <w:rFonts w:ascii="Arial" w:hAnsi="Arial" w:cs="Arial"/>
          <w:b/>
          <w:sz w:val="24"/>
          <w:szCs w:val="24"/>
        </w:rPr>
        <w:t>3GPP TSG-RAN WG4 Meeting #</w:t>
      </w:r>
      <w:r w:rsidRPr="00CD5A36">
        <w:t xml:space="preserve"> </w:t>
      </w:r>
      <w:r>
        <w:rPr>
          <w:rFonts w:ascii="Arial" w:hAnsi="Arial" w:cs="Arial"/>
          <w:b/>
          <w:sz w:val="24"/>
          <w:szCs w:val="24"/>
        </w:rPr>
        <w:t>104-e</w:t>
      </w:r>
      <w:r w:rsidR="00A3770D">
        <w:rPr>
          <w:rFonts w:ascii="Arial" w:hAnsi="Arial" w:cs="Arial"/>
          <w:b/>
          <w:sz w:val="24"/>
          <w:szCs w:val="24"/>
        </w:rPr>
        <w:tab/>
      </w:r>
      <w:r w:rsidRPr="00CD5A36">
        <w:rPr>
          <w:rFonts w:ascii="Arial" w:hAnsi="Arial" w:cs="Arial"/>
          <w:b/>
          <w:sz w:val="24"/>
          <w:szCs w:val="24"/>
        </w:rPr>
        <w:tab/>
      </w:r>
      <w:r w:rsidR="008C6B02" w:rsidRPr="008C6B02">
        <w:rPr>
          <w:rFonts w:ascii="Arial" w:hAnsi="Arial" w:cs="Arial"/>
          <w:b/>
          <w:sz w:val="24"/>
          <w:szCs w:val="24"/>
        </w:rPr>
        <w:t>R4-2213184</w:t>
      </w:r>
    </w:p>
    <w:p w14:paraId="0B80A52F" w14:textId="77777777" w:rsidR="009A49A9" w:rsidRPr="00FC4644" w:rsidRDefault="009A49A9" w:rsidP="009A49A9">
      <w:pPr>
        <w:pStyle w:val="Header"/>
        <w:tabs>
          <w:tab w:val="right" w:pos="9781"/>
          <w:tab w:val="right" w:pos="13323"/>
        </w:tabs>
        <w:jc w:val="both"/>
        <w:outlineLvl w:val="0"/>
        <w:rPr>
          <w:rFonts w:ascii="Arial" w:eastAsia="SimSun" w:hAnsi="Arial"/>
          <w:b/>
          <w:sz w:val="24"/>
          <w:szCs w:val="24"/>
          <w:lang w:val="sv-SE" w:eastAsia="zh-CN"/>
        </w:rPr>
      </w:pPr>
      <w:r w:rsidRPr="00CD5A36">
        <w:rPr>
          <w:rFonts w:ascii="Arial" w:eastAsia="SimSun" w:hAnsi="Arial"/>
          <w:b/>
          <w:sz w:val="24"/>
          <w:szCs w:val="24"/>
          <w:lang w:eastAsia="zh-CN"/>
        </w:rPr>
        <w:t xml:space="preserve">Electronic Meeting, </w:t>
      </w:r>
      <w:r w:rsidRPr="00AE3946">
        <w:rPr>
          <w:rFonts w:ascii="Arial" w:eastAsia="SimSun" w:hAnsi="Arial"/>
          <w:b/>
          <w:sz w:val="24"/>
          <w:szCs w:val="24"/>
          <w:lang w:val="sv-SE" w:eastAsia="zh-CN"/>
        </w:rPr>
        <w:t>August. 15-</w:t>
      </w:r>
      <w:r>
        <w:rPr>
          <w:rFonts w:ascii="Arial" w:eastAsia="SimSun" w:hAnsi="Arial"/>
          <w:b/>
          <w:sz w:val="24"/>
          <w:szCs w:val="24"/>
          <w:lang w:val="sv-SE" w:eastAsia="zh-CN"/>
        </w:rPr>
        <w:t>26</w:t>
      </w:r>
      <w:r w:rsidRPr="00FC4644">
        <w:rPr>
          <w:rFonts w:ascii="Arial" w:eastAsia="SimSun" w:hAnsi="Arial"/>
          <w:b/>
          <w:sz w:val="24"/>
          <w:szCs w:val="24"/>
          <w:lang w:val="sv-SE" w:eastAsia="zh-CN"/>
        </w:rPr>
        <w:t>, 202</w:t>
      </w:r>
      <w:r>
        <w:rPr>
          <w:rFonts w:ascii="Arial" w:eastAsia="SimSun" w:hAnsi="Arial"/>
          <w:b/>
          <w:sz w:val="24"/>
          <w:szCs w:val="24"/>
          <w:lang w:val="sv-SE" w:eastAsia="zh-CN"/>
        </w:rPr>
        <w:t>2</w:t>
      </w:r>
    </w:p>
    <w:p w14:paraId="614DB997" w14:textId="77777777" w:rsidR="009A49A9" w:rsidRPr="00FC4644" w:rsidRDefault="009A49A9" w:rsidP="009A49A9">
      <w:pPr>
        <w:spacing w:after="60"/>
        <w:ind w:left="1985" w:hanging="1985"/>
        <w:jc w:val="both"/>
        <w:rPr>
          <w:rFonts w:ascii="Arial" w:hAnsi="Arial" w:cs="Arial"/>
          <w:b/>
          <w:sz w:val="24"/>
          <w:lang w:val="sv-SE"/>
        </w:rPr>
      </w:pPr>
    </w:p>
    <w:p w14:paraId="7DD5B490" w14:textId="38A10B81" w:rsidR="009A49A9" w:rsidRPr="00FC4644" w:rsidRDefault="009A49A9" w:rsidP="009A49A9">
      <w:pPr>
        <w:widowControl w:val="0"/>
        <w:spacing w:after="0"/>
        <w:jc w:val="both"/>
        <w:rPr>
          <w:rFonts w:ascii="Arial" w:hAnsi="Arial" w:cs="Arial"/>
          <w:b/>
          <w:noProof/>
          <w:sz w:val="24"/>
          <w:szCs w:val="24"/>
          <w:lang w:val="sv-SE" w:eastAsia="en-US"/>
        </w:rPr>
      </w:pPr>
      <w:r w:rsidRPr="00FC4644">
        <w:rPr>
          <w:rFonts w:ascii="Arial" w:hAnsi="Arial" w:cs="Arial"/>
          <w:b/>
          <w:noProof/>
          <w:sz w:val="24"/>
          <w:szCs w:val="24"/>
          <w:lang w:val="sv-SE" w:eastAsia="en-US"/>
        </w:rPr>
        <w:t>Agenda Item:</w:t>
      </w:r>
      <w:r w:rsidRPr="00FC4644">
        <w:rPr>
          <w:rFonts w:ascii="Arial" w:hAnsi="Arial" w:cs="Arial"/>
          <w:b/>
          <w:noProof/>
          <w:sz w:val="24"/>
          <w:szCs w:val="24"/>
          <w:lang w:val="sv-SE" w:eastAsia="en-US"/>
        </w:rPr>
        <w:tab/>
      </w:r>
      <w:r w:rsidR="006E0ED1">
        <w:rPr>
          <w:rFonts w:ascii="Arial" w:hAnsi="Arial" w:cs="Arial"/>
          <w:bCs/>
          <w:noProof/>
          <w:sz w:val="24"/>
          <w:szCs w:val="24"/>
          <w:lang w:val="sv-SE" w:eastAsia="en-US"/>
        </w:rPr>
        <w:t>12</w:t>
      </w:r>
      <w:r w:rsidR="002D5028">
        <w:rPr>
          <w:rFonts w:ascii="Arial" w:hAnsi="Arial" w:cs="Arial"/>
          <w:bCs/>
          <w:noProof/>
          <w:sz w:val="24"/>
          <w:szCs w:val="24"/>
          <w:lang w:val="sv-SE" w:eastAsia="en-US"/>
        </w:rPr>
        <w:t>.</w:t>
      </w:r>
      <w:r w:rsidR="00C648EA">
        <w:rPr>
          <w:rFonts w:ascii="Arial" w:hAnsi="Arial" w:cs="Arial"/>
          <w:bCs/>
          <w:noProof/>
          <w:sz w:val="24"/>
          <w:szCs w:val="24"/>
          <w:lang w:val="sv-SE" w:eastAsia="en-US"/>
        </w:rPr>
        <w:t>5</w:t>
      </w:r>
      <w:r w:rsidR="002D5028">
        <w:rPr>
          <w:rFonts w:ascii="Arial" w:hAnsi="Arial" w:cs="Arial"/>
          <w:bCs/>
          <w:noProof/>
          <w:sz w:val="24"/>
          <w:szCs w:val="24"/>
          <w:lang w:val="sv-SE" w:eastAsia="en-US"/>
        </w:rPr>
        <w:t>.</w:t>
      </w:r>
      <w:r w:rsidR="00C648EA">
        <w:rPr>
          <w:rFonts w:ascii="Arial" w:hAnsi="Arial" w:cs="Arial"/>
          <w:bCs/>
          <w:noProof/>
          <w:sz w:val="24"/>
          <w:szCs w:val="24"/>
          <w:lang w:val="sv-SE" w:eastAsia="en-US"/>
        </w:rPr>
        <w:t>4</w:t>
      </w:r>
    </w:p>
    <w:p w14:paraId="0A7CE8EF" w14:textId="77777777" w:rsidR="009A49A9" w:rsidRPr="00CF6EC9" w:rsidRDefault="009A49A9" w:rsidP="009A49A9">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7500CC99" w14:textId="3268835D" w:rsidR="009A49A9" w:rsidRPr="00CF6EC9" w:rsidRDefault="009A49A9" w:rsidP="009A49A9">
      <w:pPr>
        <w:widowControl w:val="0"/>
        <w:spacing w:after="0"/>
        <w:ind w:left="2160" w:hanging="2160"/>
        <w:jc w:val="both"/>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000555A7" w:rsidRPr="002A56E8">
        <w:rPr>
          <w:rFonts w:ascii="Arial" w:hAnsi="Arial"/>
          <w:bCs/>
          <w:noProof/>
          <w:sz w:val="24"/>
          <w:lang w:val="en-US" w:eastAsia="en-US"/>
        </w:rPr>
        <w:t xml:space="preserve">Discussion </w:t>
      </w:r>
      <w:r w:rsidR="002A56E8">
        <w:rPr>
          <w:rFonts w:ascii="Arial" w:hAnsi="Arial"/>
          <w:bCs/>
          <w:noProof/>
          <w:sz w:val="24"/>
          <w:lang w:val="en-US" w:eastAsia="en-US"/>
        </w:rPr>
        <w:t xml:space="preserve">on </w:t>
      </w:r>
      <w:r w:rsidR="00BF1202">
        <w:rPr>
          <w:rFonts w:ascii="Arial" w:hAnsi="Arial"/>
          <w:bCs/>
          <w:noProof/>
          <w:sz w:val="24"/>
          <w:lang w:val="en-US" w:eastAsia="en-US"/>
        </w:rPr>
        <w:t>IoT NTN UE RF requirements</w:t>
      </w:r>
    </w:p>
    <w:bookmarkEnd w:id="2"/>
    <w:p w14:paraId="35FC26AB" w14:textId="4DE5F701" w:rsidR="003C76F6" w:rsidRPr="00BE164F" w:rsidRDefault="009A49A9" w:rsidP="00BE164F">
      <w:pPr>
        <w:widowControl w:val="0"/>
        <w:spacing w:after="0"/>
        <w:jc w:val="both"/>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131B4A">
        <w:rPr>
          <w:rFonts w:ascii="Arial" w:hAnsi="Arial" w:cs="Arial"/>
          <w:bCs/>
          <w:noProof/>
          <w:sz w:val="24"/>
          <w:szCs w:val="24"/>
          <w:lang w:val="en-US" w:eastAsia="en-US"/>
        </w:rPr>
        <w:t>Approval</w:t>
      </w:r>
    </w:p>
    <w:p w14:paraId="4B1DF828" w14:textId="43E237B8" w:rsidR="00757006" w:rsidRDefault="00131B4A" w:rsidP="00757006">
      <w:pPr>
        <w:pStyle w:val="Heading1"/>
      </w:pPr>
      <w:r>
        <w:t>1</w:t>
      </w:r>
      <w:r w:rsidR="00B15381">
        <w:t xml:space="preserve"> </w:t>
      </w:r>
      <w:r w:rsidRPr="004D3578">
        <w:t>Introduction</w:t>
      </w:r>
      <w:r>
        <w:t xml:space="preserve"> </w:t>
      </w:r>
    </w:p>
    <w:p w14:paraId="58CA452D" w14:textId="250EEB62" w:rsidR="00B257D8" w:rsidRDefault="00F30DEC" w:rsidP="00432BE8">
      <w:pPr>
        <w:jc w:val="both"/>
      </w:pPr>
      <w:r>
        <w:t xml:space="preserve">The </w:t>
      </w:r>
      <w:r w:rsidR="00172697">
        <w:t xml:space="preserve">new WI on </w:t>
      </w:r>
      <w:r w:rsidR="00172697" w:rsidRPr="00247E45">
        <w:t>NB-IoT/</w:t>
      </w:r>
      <w:proofErr w:type="spellStart"/>
      <w:r w:rsidR="00172697" w:rsidRPr="00247E45">
        <w:t>eMTC</w:t>
      </w:r>
      <w:proofErr w:type="spellEnd"/>
      <w:r w:rsidR="00172697" w:rsidRPr="00247E45">
        <w:t xml:space="preserve"> core &amp; performance requirements for NTN was approved in </w:t>
      </w:r>
      <w:r w:rsidR="00247E45" w:rsidRPr="00247E45">
        <w:t>RAN#95e</w:t>
      </w:r>
      <w:r w:rsidR="00247E45">
        <w:t xml:space="preserve"> [1]. </w:t>
      </w:r>
      <w:r w:rsidR="00A8041E">
        <w:t xml:space="preserve">The RF related objectives are </w:t>
      </w:r>
      <w:r w:rsidR="008D07C7">
        <w:t xml:space="preserve">listed as </w:t>
      </w:r>
      <w:r w:rsidR="002A402A">
        <w:t>below</w:t>
      </w:r>
      <w:r w:rsidR="008D07C7">
        <w:t>:</w:t>
      </w:r>
    </w:p>
    <w:tbl>
      <w:tblPr>
        <w:tblStyle w:val="TableGrid"/>
        <w:tblW w:w="0" w:type="auto"/>
        <w:tblLook w:val="04A0" w:firstRow="1" w:lastRow="0" w:firstColumn="1" w:lastColumn="0" w:noHBand="0" w:noVBand="1"/>
      </w:tblPr>
      <w:tblGrid>
        <w:gridCol w:w="9350"/>
      </w:tblGrid>
      <w:tr w:rsidR="008D07C7" w14:paraId="50BC5D5E" w14:textId="77777777" w:rsidTr="008D07C7">
        <w:tc>
          <w:tcPr>
            <w:tcW w:w="9350" w:type="dxa"/>
          </w:tcPr>
          <w:p w14:paraId="6EE176E1" w14:textId="77777777" w:rsidR="008D07C7" w:rsidRPr="00E776A9" w:rsidRDefault="008D07C7" w:rsidP="008D07C7">
            <w:pPr>
              <w:spacing w:before="120"/>
            </w:pPr>
            <w:r w:rsidRPr="00E776A9">
              <w:t>Specification of RF requirements for Satellite Access Node (SAN) and UE including the following</w:t>
            </w:r>
            <w:r>
              <w:t xml:space="preserve"> [RAN4]</w:t>
            </w:r>
            <w:r w:rsidRPr="00E776A9">
              <w:t>:</w:t>
            </w:r>
          </w:p>
          <w:p w14:paraId="5A9A94AB" w14:textId="77777777" w:rsidR="008D07C7" w:rsidRPr="00E776A9" w:rsidRDefault="008D07C7" w:rsidP="008D07C7">
            <w:pPr>
              <w:pStyle w:val="ListParagraph"/>
              <w:numPr>
                <w:ilvl w:val="0"/>
                <w:numId w:val="11"/>
              </w:numPr>
              <w:overflowPunct/>
              <w:autoSpaceDE/>
              <w:autoSpaceDN/>
              <w:adjustRightInd/>
              <w:spacing w:before="120" w:after="0"/>
              <w:contextualSpacing w:val="0"/>
              <w:textAlignment w:val="auto"/>
              <w:rPr>
                <w:color w:val="000000"/>
                <w:lang w:eastAsia="ja-JP"/>
              </w:rPr>
            </w:pPr>
            <w:r w:rsidRPr="00E776A9">
              <w:rPr>
                <w:color w:val="000000"/>
                <w:lang w:eastAsia="ja-JP"/>
              </w:rPr>
              <w:t xml:space="preserve">Specification of a 200 kHz channel raster in bands where this is feasible. </w:t>
            </w:r>
          </w:p>
          <w:p w14:paraId="77463DF5" w14:textId="77777777" w:rsidR="008D07C7" w:rsidRPr="00E776A9" w:rsidRDefault="008D07C7" w:rsidP="008D07C7">
            <w:pPr>
              <w:pStyle w:val="ListParagraph"/>
              <w:numPr>
                <w:ilvl w:val="0"/>
                <w:numId w:val="11"/>
              </w:numPr>
              <w:overflowPunct/>
              <w:autoSpaceDE/>
              <w:autoSpaceDN/>
              <w:adjustRightInd/>
              <w:snapToGrid w:val="0"/>
              <w:spacing w:before="120" w:after="0"/>
              <w:ind w:left="714" w:hanging="357"/>
              <w:contextualSpacing w:val="0"/>
              <w:textAlignment w:val="auto"/>
              <w:rPr>
                <w:color w:val="000000"/>
                <w:lang w:eastAsia="ja-JP"/>
              </w:rPr>
            </w:pPr>
            <w:r w:rsidRPr="00E776A9">
              <w:rPr>
                <w:color w:val="000000"/>
                <w:lang w:eastAsia="ja-JP"/>
              </w:rPr>
              <w:t xml:space="preserve">In bands where it is not feasible to define a 200 kHz channel raster, the specification of a 100 kHz channel raster to be used in conjunction with signalling of the “part-of EARFCN” indication on MIB, with multiple EARFCN hypotheses. </w:t>
            </w:r>
          </w:p>
          <w:p w14:paraId="5CC3D80A" w14:textId="77777777" w:rsidR="008D07C7" w:rsidRPr="00E776A9" w:rsidRDefault="008D07C7" w:rsidP="008D07C7">
            <w:pPr>
              <w:pStyle w:val="ListParagraph"/>
              <w:numPr>
                <w:ilvl w:val="0"/>
                <w:numId w:val="11"/>
              </w:numPr>
              <w:overflowPunct/>
              <w:autoSpaceDE/>
              <w:autoSpaceDN/>
              <w:adjustRightInd/>
              <w:spacing w:before="120" w:after="0"/>
              <w:ind w:left="714" w:hanging="357"/>
              <w:contextualSpacing w:val="0"/>
              <w:textAlignment w:val="auto"/>
              <w:rPr>
                <w:lang w:val="en-US" w:eastAsia="en-US"/>
              </w:rPr>
            </w:pPr>
            <w:r w:rsidRPr="00E776A9">
              <w:rPr>
                <w:lang w:val="en-US" w:eastAsia="en-US"/>
              </w:rPr>
              <w:t>Verification of co-existence of IoT NTN with TN, re-using or extrapolating from existing coexistence results (</w:t>
            </w:r>
            <w:r>
              <w:rPr>
                <w:lang w:val="en-US" w:eastAsia="en-US"/>
              </w:rPr>
              <w:t>from</w:t>
            </w:r>
            <w:r w:rsidRPr="00E776A9">
              <w:rPr>
                <w:lang w:val="en-US" w:eastAsia="en-US"/>
              </w:rPr>
              <w:t xml:space="preserve"> NR NTN or other) where appropriate, and considering additional simulations as necessary.</w:t>
            </w:r>
          </w:p>
          <w:p w14:paraId="6043D12C" w14:textId="77777777" w:rsidR="008D07C7" w:rsidRPr="00E776A9" w:rsidRDefault="008D07C7" w:rsidP="008D07C7">
            <w:pPr>
              <w:pStyle w:val="ListParagraph"/>
              <w:numPr>
                <w:ilvl w:val="0"/>
                <w:numId w:val="11"/>
              </w:numPr>
              <w:overflowPunct/>
              <w:autoSpaceDE/>
              <w:autoSpaceDN/>
              <w:adjustRightInd/>
              <w:spacing w:before="120" w:after="0"/>
              <w:contextualSpacing w:val="0"/>
              <w:textAlignment w:val="auto"/>
            </w:pPr>
            <w:r w:rsidRPr="0034432A">
              <w:t>Leverag</w:t>
            </w:r>
            <w:r w:rsidRPr="004C700B">
              <w:t xml:space="preserve">ing the studies and requirements </w:t>
            </w:r>
            <w:r w:rsidRPr="00145C42">
              <w:t>(where applicable) of</w:t>
            </w:r>
            <w:r w:rsidRPr="006F4599">
              <w:t xml:space="preserve"> NTN NR bands n256 and n255 (and any relevant E-UTRA bands), specify </w:t>
            </w:r>
            <w:r w:rsidRPr="00D5467E">
              <w:t>the following new</w:t>
            </w:r>
            <w:r w:rsidRPr="007D273F">
              <w:t xml:space="preserve"> FDD</w:t>
            </w:r>
            <w:r w:rsidRPr="00E776A9">
              <w:t xml:space="preserve"> frequency bands for NB-IoT/</w:t>
            </w:r>
            <w:proofErr w:type="spellStart"/>
            <w:r w:rsidRPr="00E776A9">
              <w:t>eMTC</w:t>
            </w:r>
            <w:proofErr w:type="spellEnd"/>
            <w:r w:rsidRPr="00E776A9">
              <w:t xml:space="preserve"> NTN operation:</w:t>
            </w:r>
          </w:p>
          <w:p w14:paraId="24BC6126" w14:textId="77777777" w:rsidR="008D07C7" w:rsidRPr="00E776A9" w:rsidRDefault="008D07C7" w:rsidP="008D07C7">
            <w:pPr>
              <w:pStyle w:val="ListParagraph"/>
              <w:numPr>
                <w:ilvl w:val="1"/>
                <w:numId w:val="11"/>
              </w:numPr>
              <w:overflowPunct/>
              <w:autoSpaceDE/>
              <w:autoSpaceDN/>
              <w:adjustRightInd/>
              <w:spacing w:before="120" w:after="0"/>
              <w:contextualSpacing w:val="0"/>
              <w:textAlignment w:val="auto"/>
            </w:pPr>
            <w:r w:rsidRPr="00E776A9">
              <w:t>S-band (</w:t>
            </w:r>
            <w:r w:rsidRPr="00E776A9">
              <w:rPr>
                <w:lang w:val="en-US" w:eastAsia="en-US"/>
              </w:rPr>
              <w:t>1980-2010 MHz in UL, and 2170-2200 MHz in DL)</w:t>
            </w:r>
          </w:p>
          <w:p w14:paraId="77F6C3A4" w14:textId="7AA5E52A" w:rsidR="008D07C7" w:rsidRDefault="008D07C7" w:rsidP="008D07C7">
            <w:pPr>
              <w:pStyle w:val="ListParagraph"/>
              <w:numPr>
                <w:ilvl w:val="1"/>
                <w:numId w:val="11"/>
              </w:numPr>
              <w:overflowPunct/>
              <w:autoSpaceDE/>
              <w:autoSpaceDN/>
              <w:adjustRightInd/>
              <w:spacing w:before="120" w:after="0"/>
              <w:contextualSpacing w:val="0"/>
              <w:textAlignment w:val="auto"/>
            </w:pPr>
            <w:r w:rsidRPr="00E776A9">
              <w:rPr>
                <w:lang w:val="en-US" w:eastAsia="en-US"/>
              </w:rPr>
              <w:t>L band (</w:t>
            </w:r>
            <w:r w:rsidRPr="00E776A9">
              <w:t>1626.5 MHz – 1660</w:t>
            </w:r>
            <w:r w:rsidRPr="00E776A9">
              <w:rPr>
                <w:lang w:val="en-US"/>
              </w:rPr>
              <w:t>.</w:t>
            </w:r>
            <w:r w:rsidRPr="00E776A9">
              <w:t>5 MHz in UL, and 1525 MHz – 1559 MHz in DL)</w:t>
            </w:r>
          </w:p>
        </w:tc>
      </w:tr>
    </w:tbl>
    <w:p w14:paraId="7A5AFA2E" w14:textId="77777777" w:rsidR="004418D7" w:rsidRDefault="004418D7" w:rsidP="00432BE8">
      <w:pPr>
        <w:jc w:val="both"/>
      </w:pPr>
    </w:p>
    <w:p w14:paraId="657AB456" w14:textId="23C2831A" w:rsidR="008D07C7" w:rsidRDefault="008D07C7" w:rsidP="00432BE8">
      <w:pPr>
        <w:jc w:val="both"/>
      </w:pPr>
      <w:r>
        <w:t xml:space="preserve">In this paper, we provide our </w:t>
      </w:r>
      <w:r w:rsidR="004418D7">
        <w:t>views on the IoT NTN UE RF requirements</w:t>
      </w:r>
      <w:r w:rsidR="00935481">
        <w:t>.</w:t>
      </w:r>
    </w:p>
    <w:p w14:paraId="2AD1C017" w14:textId="4C6FDAE3" w:rsidR="0033158E" w:rsidRDefault="0033158E" w:rsidP="0033158E">
      <w:pPr>
        <w:pStyle w:val="Heading1"/>
      </w:pPr>
      <w:r>
        <w:t>2</w:t>
      </w:r>
      <w:r w:rsidR="00B15381">
        <w:t xml:space="preserve"> </w:t>
      </w:r>
      <w:r w:rsidR="00DF4451">
        <w:t>Discussion</w:t>
      </w:r>
      <w:r>
        <w:t xml:space="preserve"> </w:t>
      </w:r>
    </w:p>
    <w:p w14:paraId="38CEE48E" w14:textId="2E43A7E4" w:rsidR="0085418D" w:rsidRPr="002D693D" w:rsidRDefault="00947FF5" w:rsidP="00947FF5">
      <w:pPr>
        <w:pStyle w:val="ListParagraph"/>
        <w:numPr>
          <w:ilvl w:val="0"/>
          <w:numId w:val="10"/>
        </w:numPr>
        <w:rPr>
          <w:b/>
          <w:bCs/>
          <w:lang w:eastAsia="en-US"/>
        </w:rPr>
      </w:pPr>
      <w:r w:rsidRPr="002D693D">
        <w:rPr>
          <w:b/>
          <w:bCs/>
          <w:lang w:eastAsia="en-US"/>
        </w:rPr>
        <w:t>General</w:t>
      </w:r>
      <w:r w:rsidR="003F5F98" w:rsidRPr="002D693D">
        <w:rPr>
          <w:b/>
          <w:bCs/>
          <w:lang w:eastAsia="en-US"/>
        </w:rPr>
        <w:t xml:space="preserve"> </w:t>
      </w:r>
      <w:r w:rsidRPr="002D693D">
        <w:rPr>
          <w:b/>
          <w:bCs/>
          <w:lang w:eastAsia="en-US"/>
        </w:rPr>
        <w:t>aspects for UE RF requirements</w:t>
      </w:r>
    </w:p>
    <w:p w14:paraId="748CA1CD" w14:textId="63B2807E" w:rsidR="00947FF5" w:rsidRDefault="00877529" w:rsidP="001D5B53">
      <w:pPr>
        <w:jc w:val="both"/>
        <w:rPr>
          <w:lang w:eastAsia="en-US"/>
        </w:rPr>
      </w:pPr>
      <w:r>
        <w:rPr>
          <w:lang w:eastAsia="en-US"/>
        </w:rPr>
        <w:t xml:space="preserve">The </w:t>
      </w:r>
      <w:r w:rsidR="0041697F">
        <w:rPr>
          <w:lang w:eastAsia="en-US"/>
        </w:rPr>
        <w:t xml:space="preserve">UE RF requirements </w:t>
      </w:r>
      <w:r>
        <w:rPr>
          <w:lang w:eastAsia="en-US"/>
        </w:rPr>
        <w:t>for NR NTN have been specified</w:t>
      </w:r>
      <w:r w:rsidR="00D74B02">
        <w:rPr>
          <w:lang w:eastAsia="en-US"/>
        </w:rPr>
        <w:t xml:space="preserve"> in </w:t>
      </w:r>
      <w:r w:rsidR="00F86988">
        <w:rPr>
          <w:lang w:eastAsia="en-US"/>
        </w:rPr>
        <w:t xml:space="preserve">TS 38.101-5. </w:t>
      </w:r>
      <w:r w:rsidR="009767EE">
        <w:rPr>
          <w:lang w:eastAsia="en-US"/>
        </w:rPr>
        <w:t>Similar as Rel-17 NR NTN, a new specification</w:t>
      </w:r>
      <w:r w:rsidR="00F86988">
        <w:rPr>
          <w:lang w:eastAsia="en-US"/>
        </w:rPr>
        <w:t>, i.e., TS 36.101-2</w:t>
      </w:r>
      <w:r w:rsidR="009767EE">
        <w:rPr>
          <w:lang w:eastAsia="en-US"/>
        </w:rPr>
        <w:t xml:space="preserve"> will be created </w:t>
      </w:r>
      <w:r w:rsidR="00F86988">
        <w:rPr>
          <w:lang w:eastAsia="en-US"/>
        </w:rPr>
        <w:t>to capture IoT NTN UE requirements</w:t>
      </w:r>
      <w:r w:rsidR="000C60D8">
        <w:rPr>
          <w:lang w:eastAsia="en-US"/>
        </w:rPr>
        <w:t xml:space="preserve">. </w:t>
      </w:r>
      <w:r w:rsidR="00297924">
        <w:rPr>
          <w:lang w:eastAsia="en-US"/>
        </w:rPr>
        <w:t xml:space="preserve">RAN4 shall follow the same principle as NR NTN to reuse the </w:t>
      </w:r>
      <w:r w:rsidR="00B76988">
        <w:rPr>
          <w:lang w:eastAsia="en-US"/>
        </w:rPr>
        <w:t>TN requirements as much as possible</w:t>
      </w:r>
      <w:r w:rsidR="006755C6">
        <w:rPr>
          <w:lang w:eastAsia="en-US"/>
        </w:rPr>
        <w:t xml:space="preserve">. </w:t>
      </w:r>
      <w:r w:rsidR="002F7AC5">
        <w:rPr>
          <w:lang w:eastAsia="en-US"/>
        </w:rPr>
        <w:t>Meanwhile, t</w:t>
      </w:r>
      <w:r w:rsidR="006755C6">
        <w:rPr>
          <w:lang w:eastAsia="en-US"/>
        </w:rPr>
        <w:t xml:space="preserve">he </w:t>
      </w:r>
      <w:r w:rsidR="00A00B50">
        <w:rPr>
          <w:lang w:eastAsia="en-US"/>
        </w:rPr>
        <w:t xml:space="preserve">architecture of TS 36.101 should be the baseline </w:t>
      </w:r>
      <w:r w:rsidR="00373856">
        <w:rPr>
          <w:lang w:eastAsia="en-US"/>
        </w:rPr>
        <w:t>for IoT NTN UE RF specification</w:t>
      </w:r>
      <w:r w:rsidR="00CF1408">
        <w:rPr>
          <w:lang w:eastAsia="en-US"/>
        </w:rPr>
        <w:t xml:space="preserve">. </w:t>
      </w:r>
      <w:r w:rsidR="00E71E52">
        <w:rPr>
          <w:lang w:eastAsia="en-US"/>
        </w:rPr>
        <w:t xml:space="preserve">For the same requirements for </w:t>
      </w:r>
      <w:r w:rsidR="009D3818">
        <w:rPr>
          <w:lang w:eastAsia="en-US"/>
        </w:rPr>
        <w:t xml:space="preserve">TN and NTN, </w:t>
      </w:r>
      <w:r w:rsidR="00191F0B">
        <w:rPr>
          <w:lang w:eastAsia="en-US"/>
        </w:rPr>
        <w:t xml:space="preserve">directly </w:t>
      </w:r>
      <w:r w:rsidR="009D3818">
        <w:rPr>
          <w:lang w:eastAsia="en-US"/>
        </w:rPr>
        <w:t>r</w:t>
      </w:r>
      <w:r w:rsidR="00A00B50">
        <w:rPr>
          <w:lang w:eastAsia="en-US"/>
        </w:rPr>
        <w:t xml:space="preserve">eferring </w:t>
      </w:r>
      <w:r w:rsidR="00373856">
        <w:rPr>
          <w:lang w:eastAsia="en-US"/>
        </w:rPr>
        <w:t xml:space="preserve">to TS 36.101 </w:t>
      </w:r>
      <w:r w:rsidR="001E7873">
        <w:rPr>
          <w:lang w:eastAsia="en-US"/>
        </w:rPr>
        <w:t>would be preferred.</w:t>
      </w:r>
    </w:p>
    <w:p w14:paraId="66934362" w14:textId="0F1FE8ED" w:rsidR="00947FF5" w:rsidRPr="00B91E1E" w:rsidRDefault="009D3818" w:rsidP="00B91E1E">
      <w:pPr>
        <w:jc w:val="both"/>
        <w:rPr>
          <w:b/>
          <w:bCs/>
          <w:lang w:eastAsia="en-US"/>
        </w:rPr>
      </w:pPr>
      <w:r w:rsidRPr="00B91E1E">
        <w:rPr>
          <w:b/>
          <w:bCs/>
          <w:lang w:eastAsia="en-US"/>
        </w:rPr>
        <w:t xml:space="preserve">Proposal 1: RAN4 shall follow the same principle as NR NTN to reuse the TN requirements as much as possible. The architecture of TS 36.101 should be the baseline for IoT NTN UE RF specification. For the same requirements for TN and NTN, </w:t>
      </w:r>
      <w:r w:rsidR="00191F0B" w:rsidRPr="00B91E1E">
        <w:rPr>
          <w:b/>
          <w:bCs/>
          <w:lang w:eastAsia="en-US"/>
        </w:rPr>
        <w:t xml:space="preserve">directly </w:t>
      </w:r>
      <w:r w:rsidRPr="00B91E1E">
        <w:rPr>
          <w:b/>
          <w:bCs/>
          <w:lang w:eastAsia="en-US"/>
        </w:rPr>
        <w:t>referring to TS 36.101 would be preferred.</w:t>
      </w:r>
    </w:p>
    <w:p w14:paraId="469D319A" w14:textId="4808B318" w:rsidR="00B91E1E" w:rsidRDefault="00E509ED" w:rsidP="00B91E1E">
      <w:pPr>
        <w:pStyle w:val="ListParagraph"/>
        <w:numPr>
          <w:ilvl w:val="0"/>
          <w:numId w:val="10"/>
        </w:numPr>
        <w:rPr>
          <w:b/>
          <w:bCs/>
          <w:lang w:eastAsia="en-US"/>
        </w:rPr>
      </w:pPr>
      <w:r>
        <w:rPr>
          <w:b/>
          <w:bCs/>
          <w:lang w:eastAsia="en-US"/>
        </w:rPr>
        <w:t>Operating band</w:t>
      </w:r>
      <w:r w:rsidR="000B0181">
        <w:rPr>
          <w:b/>
          <w:bCs/>
          <w:lang w:eastAsia="en-US"/>
        </w:rPr>
        <w:t xml:space="preserve">s </w:t>
      </w:r>
    </w:p>
    <w:p w14:paraId="10CB7B82" w14:textId="4447394D" w:rsidR="000B0181" w:rsidRDefault="000B0181" w:rsidP="00DD5A3F">
      <w:pPr>
        <w:jc w:val="both"/>
        <w:rPr>
          <w:lang w:eastAsia="en-US"/>
        </w:rPr>
      </w:pPr>
      <w:r w:rsidRPr="00727605">
        <w:rPr>
          <w:lang w:eastAsia="en-US"/>
        </w:rPr>
        <w:t xml:space="preserve">NR NTN bands n255 and n256 </w:t>
      </w:r>
      <w:r w:rsidR="006F63C8" w:rsidRPr="00727605">
        <w:rPr>
          <w:lang w:eastAsia="en-US"/>
        </w:rPr>
        <w:t>were specified. For IoT NTN</w:t>
      </w:r>
      <w:r w:rsidR="00727605" w:rsidRPr="00727605">
        <w:rPr>
          <w:lang w:eastAsia="en-US"/>
        </w:rPr>
        <w:t xml:space="preserve">, </w:t>
      </w:r>
      <w:r w:rsidR="00727605">
        <w:rPr>
          <w:lang w:eastAsia="en-US"/>
        </w:rPr>
        <w:t>the same band numbering</w:t>
      </w:r>
      <w:r w:rsidR="00090169">
        <w:rPr>
          <w:lang w:eastAsia="en-US"/>
        </w:rPr>
        <w:t xml:space="preserve"> </w:t>
      </w:r>
      <w:r w:rsidR="00344939">
        <w:rPr>
          <w:lang w:eastAsia="en-US"/>
        </w:rPr>
        <w:t xml:space="preserve">without </w:t>
      </w:r>
      <w:r w:rsidR="008D724A">
        <w:rPr>
          <w:lang w:eastAsia="en-US"/>
        </w:rPr>
        <w:t>pre</w:t>
      </w:r>
      <w:r w:rsidR="00344939">
        <w:rPr>
          <w:lang w:eastAsia="en-US"/>
        </w:rPr>
        <w:t xml:space="preserve">fix </w:t>
      </w:r>
      <w:r w:rsidR="008C1E0B" w:rsidRPr="008C1E0B">
        <w:rPr>
          <w:rFonts w:hint="eastAsia"/>
          <w:lang w:eastAsia="en-US"/>
        </w:rPr>
        <w:t>‘n’</w:t>
      </w:r>
      <w:r w:rsidR="00090169">
        <w:rPr>
          <w:lang w:eastAsia="en-US"/>
        </w:rPr>
        <w:t>, i.e., 255 and 256</w:t>
      </w:r>
      <w:r w:rsidR="002104D3">
        <w:rPr>
          <w:lang w:eastAsia="en-US"/>
        </w:rPr>
        <w:t xml:space="preserve">, </w:t>
      </w:r>
      <w:r w:rsidR="00727605">
        <w:rPr>
          <w:lang w:eastAsia="en-US"/>
        </w:rPr>
        <w:t xml:space="preserve">should be </w:t>
      </w:r>
      <w:r w:rsidR="00090169">
        <w:rPr>
          <w:lang w:eastAsia="en-US"/>
        </w:rPr>
        <w:t>defined</w:t>
      </w:r>
      <w:r w:rsidR="00E4050A">
        <w:rPr>
          <w:lang w:eastAsia="en-US"/>
        </w:rPr>
        <w:t xml:space="preserve">. </w:t>
      </w:r>
      <w:r w:rsidR="00DD5A3F">
        <w:rPr>
          <w:lang w:eastAsia="en-US"/>
        </w:rPr>
        <w:t>In addition, t</w:t>
      </w:r>
      <w:r w:rsidR="00DD5A3F" w:rsidRPr="00DD5A3F">
        <w:rPr>
          <w:lang w:eastAsia="en-US"/>
        </w:rPr>
        <w:t>he feasibility of indicating LTE band number up to 256 should be confirmed</w:t>
      </w:r>
      <w:r w:rsidR="00DD5A3F">
        <w:rPr>
          <w:lang w:eastAsia="en-US"/>
        </w:rPr>
        <w:t>.</w:t>
      </w:r>
    </w:p>
    <w:p w14:paraId="70E0A632" w14:textId="75EFBD42" w:rsidR="00A467D6" w:rsidRDefault="00A467D6" w:rsidP="00A467D6">
      <w:pPr>
        <w:jc w:val="center"/>
        <w:rPr>
          <w:lang w:eastAsia="en-US"/>
        </w:rPr>
      </w:pPr>
      <w:r>
        <w:rPr>
          <w:lang w:eastAsia="en-US"/>
        </w:rPr>
        <w:t xml:space="preserve">Table 1: </w:t>
      </w:r>
      <w:r w:rsidR="0036123F">
        <w:rPr>
          <w:lang w:eastAsia="en-US"/>
        </w:rPr>
        <w:t>Satellite o</w:t>
      </w:r>
      <w:r w:rsidR="00FF726A">
        <w:rPr>
          <w:lang w:eastAsia="en-US"/>
        </w:rPr>
        <w:t xml:space="preserve">perating bands </w:t>
      </w:r>
      <w:r w:rsidR="007A3908">
        <w:rPr>
          <w:lang w:eastAsia="en-US"/>
        </w:rPr>
        <w:t xml:space="preserve">for </w:t>
      </w:r>
      <w:r w:rsidR="0036123F">
        <w:rPr>
          <w:lang w:eastAsia="en-US"/>
        </w:rPr>
        <w:t>NB-IoT/M1</w:t>
      </w:r>
    </w:p>
    <w:tbl>
      <w:tblPr>
        <w:tblStyle w:val="TableGrid"/>
        <w:tblW w:w="8860" w:type="dxa"/>
        <w:tblLook w:val="04A0" w:firstRow="1" w:lastRow="0" w:firstColumn="1" w:lastColumn="0" w:noHBand="0" w:noVBand="1"/>
      </w:tblPr>
      <w:tblGrid>
        <w:gridCol w:w="1345"/>
        <w:gridCol w:w="3215"/>
        <w:gridCol w:w="3500"/>
        <w:gridCol w:w="800"/>
      </w:tblGrid>
      <w:tr w:rsidR="00580CBE" w:rsidRPr="00580CBE" w14:paraId="2269EB40" w14:textId="77777777" w:rsidTr="00A467D6">
        <w:tc>
          <w:tcPr>
            <w:tcW w:w="1345" w:type="dxa"/>
            <w:hideMark/>
          </w:tcPr>
          <w:p w14:paraId="30C17A05" w14:textId="7DCA9B07" w:rsidR="00580CBE" w:rsidRPr="00580CBE" w:rsidRDefault="00815486" w:rsidP="00580CBE">
            <w:pPr>
              <w:autoSpaceDE/>
              <w:autoSpaceDN/>
              <w:adjustRightInd/>
              <w:spacing w:after="0"/>
              <w:jc w:val="center"/>
              <w:textAlignment w:val="auto"/>
              <w:rPr>
                <w:rFonts w:ascii="Arial" w:hAnsi="Arial" w:cs="Arial"/>
                <w:color w:val="000000" w:themeColor="text1"/>
                <w:sz w:val="36"/>
                <w:szCs w:val="36"/>
                <w:lang w:val="en-US" w:eastAsia="zh-CN"/>
              </w:rPr>
            </w:pPr>
            <w:r w:rsidRPr="00594CC3">
              <w:rPr>
                <w:rFonts w:ascii="Microsoft Sans Serif" w:hAnsi="Microsoft Sans Serif" w:cs="Microsoft Sans Serif"/>
                <w:color w:val="000000" w:themeColor="text1"/>
                <w:kern w:val="24"/>
                <w:sz w:val="18"/>
                <w:szCs w:val="18"/>
                <w:lang w:eastAsia="zh-CN"/>
              </w:rPr>
              <w:lastRenderedPageBreak/>
              <w:t>NB-IoT</w:t>
            </w:r>
            <w:r w:rsidR="00A467D6" w:rsidRPr="00594CC3">
              <w:rPr>
                <w:rFonts w:ascii="Microsoft Sans Serif" w:hAnsi="Microsoft Sans Serif" w:cs="Microsoft Sans Serif"/>
                <w:color w:val="000000" w:themeColor="text1"/>
                <w:kern w:val="24"/>
                <w:sz w:val="18"/>
                <w:szCs w:val="18"/>
                <w:lang w:eastAsia="zh-CN"/>
              </w:rPr>
              <w:t xml:space="preserve">/ M1 </w:t>
            </w:r>
            <w:r w:rsidR="00580CBE" w:rsidRPr="00580CBE">
              <w:rPr>
                <w:rFonts w:ascii="Microsoft Sans Serif" w:hAnsi="Microsoft Sans Serif" w:cs="Microsoft Sans Serif"/>
                <w:color w:val="000000" w:themeColor="text1"/>
                <w:kern w:val="24"/>
                <w:sz w:val="18"/>
                <w:szCs w:val="18"/>
                <w:lang w:eastAsia="zh-CN"/>
              </w:rPr>
              <w:t xml:space="preserve">satellite </w:t>
            </w:r>
            <w:r w:rsidR="00580CBE" w:rsidRPr="00580CBE">
              <w:rPr>
                <w:rFonts w:ascii="Microsoft Sans Serif" w:hAnsi="Microsoft Sans Serif" w:cs="Microsoft Sans Serif"/>
                <w:color w:val="000000" w:themeColor="text1"/>
                <w:kern w:val="24"/>
                <w:sz w:val="18"/>
                <w:szCs w:val="18"/>
                <w:lang w:val="en-US" w:eastAsia="zh-CN"/>
              </w:rPr>
              <w:t xml:space="preserve">operating </w:t>
            </w:r>
            <w:r w:rsidR="00580CBE" w:rsidRPr="00580CBE">
              <w:rPr>
                <w:rFonts w:ascii="Microsoft Sans Serif" w:hAnsi="Microsoft Sans Serif" w:cs="Microsoft Sans Serif"/>
                <w:color w:val="000000" w:themeColor="text1"/>
                <w:kern w:val="24"/>
                <w:sz w:val="18"/>
                <w:szCs w:val="18"/>
                <w:lang w:eastAsia="zh-CN"/>
              </w:rPr>
              <w:t>band</w:t>
            </w:r>
          </w:p>
        </w:tc>
        <w:tc>
          <w:tcPr>
            <w:tcW w:w="3215" w:type="dxa"/>
            <w:hideMark/>
          </w:tcPr>
          <w:p w14:paraId="0972E97C"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val="en-US" w:eastAsia="zh-CN"/>
              </w:rPr>
              <w:t>Uplink (UL) operating band</w:t>
            </w:r>
            <w:r w:rsidRPr="00580CBE">
              <w:rPr>
                <w:rFonts w:ascii="Microsoft Sans Serif" w:hAnsi="Microsoft Sans Serif" w:cs="Microsoft Sans Serif"/>
                <w:color w:val="000000" w:themeColor="text1"/>
                <w:kern w:val="24"/>
                <w:sz w:val="18"/>
                <w:szCs w:val="18"/>
                <w:lang w:val="en-US" w:eastAsia="zh-CN"/>
              </w:rPr>
              <w:br/>
              <w:t>Satellite Access Node receive / UE transmit</w:t>
            </w:r>
          </w:p>
          <w:p w14:paraId="18740175"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proofErr w:type="gramStart"/>
            <w:r w:rsidRPr="00580CBE">
              <w:rPr>
                <w:rFonts w:ascii="Microsoft Sans Serif" w:hAnsi="Microsoft Sans Serif" w:cs="Microsoft Sans Serif"/>
                <w:color w:val="000000" w:themeColor="text1"/>
                <w:kern w:val="24"/>
                <w:sz w:val="18"/>
                <w:szCs w:val="18"/>
                <w:lang w:eastAsia="zh-CN"/>
              </w:rPr>
              <w:t>F</w:t>
            </w:r>
            <w:proofErr w:type="spellStart"/>
            <w:r w:rsidRPr="00580CBE">
              <w:rPr>
                <w:rFonts w:ascii="Microsoft Sans Serif" w:hAnsi="Microsoft Sans Serif" w:cs="Microsoft Sans Serif"/>
                <w:color w:val="000000" w:themeColor="text1"/>
                <w:kern w:val="24"/>
                <w:position w:val="-5"/>
                <w:sz w:val="18"/>
                <w:szCs w:val="18"/>
                <w:vertAlign w:val="subscript"/>
                <w:lang w:eastAsia="zh-CN"/>
              </w:rPr>
              <w:t>UL,low</w:t>
            </w:r>
            <w:proofErr w:type="spellEnd"/>
            <w:proofErr w:type="gramEnd"/>
            <w:r w:rsidRPr="00580CBE">
              <w:rPr>
                <w:rFonts w:ascii="Microsoft Sans Serif" w:hAnsi="Microsoft Sans Serif" w:cs="Microsoft Sans Serif"/>
                <w:color w:val="000000" w:themeColor="text1"/>
                <w:kern w:val="24"/>
                <w:sz w:val="18"/>
                <w:szCs w:val="18"/>
                <w:lang w:eastAsia="zh-CN"/>
              </w:rPr>
              <w:t xml:space="preserve">   –  F</w:t>
            </w:r>
            <w:proofErr w:type="spellStart"/>
            <w:r w:rsidRPr="00580CBE">
              <w:rPr>
                <w:rFonts w:ascii="Microsoft Sans Serif" w:hAnsi="Microsoft Sans Serif" w:cs="Microsoft Sans Serif"/>
                <w:color w:val="000000" w:themeColor="text1"/>
                <w:kern w:val="24"/>
                <w:position w:val="-5"/>
                <w:sz w:val="18"/>
                <w:szCs w:val="18"/>
                <w:vertAlign w:val="subscript"/>
                <w:lang w:eastAsia="zh-CN"/>
              </w:rPr>
              <w:t>UL,high</w:t>
            </w:r>
            <w:proofErr w:type="spellEnd"/>
          </w:p>
        </w:tc>
        <w:tc>
          <w:tcPr>
            <w:tcW w:w="3500" w:type="dxa"/>
            <w:hideMark/>
          </w:tcPr>
          <w:p w14:paraId="35689CF4"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val="en-US" w:eastAsia="zh-CN"/>
              </w:rPr>
              <w:t>Downlink (DL) operating band</w:t>
            </w:r>
            <w:r w:rsidRPr="00580CBE">
              <w:rPr>
                <w:rFonts w:ascii="Microsoft Sans Serif" w:hAnsi="Microsoft Sans Serif" w:cs="Microsoft Sans Serif"/>
                <w:color w:val="000000" w:themeColor="text1"/>
                <w:kern w:val="24"/>
                <w:sz w:val="18"/>
                <w:szCs w:val="18"/>
                <w:lang w:val="en-US" w:eastAsia="zh-CN"/>
              </w:rPr>
              <w:br/>
              <w:t>Satellite Access Node transmit / UE receive</w:t>
            </w:r>
          </w:p>
          <w:p w14:paraId="095A0001"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proofErr w:type="gramStart"/>
            <w:r w:rsidRPr="00580CBE">
              <w:rPr>
                <w:rFonts w:ascii="Microsoft Sans Serif" w:hAnsi="Microsoft Sans Serif" w:cs="Microsoft Sans Serif"/>
                <w:color w:val="000000" w:themeColor="text1"/>
                <w:kern w:val="24"/>
                <w:sz w:val="18"/>
                <w:szCs w:val="18"/>
                <w:lang w:eastAsia="zh-CN"/>
              </w:rPr>
              <w:t>F</w:t>
            </w:r>
            <w:proofErr w:type="spellStart"/>
            <w:r w:rsidRPr="00580CBE">
              <w:rPr>
                <w:rFonts w:ascii="Microsoft Sans Serif" w:hAnsi="Microsoft Sans Serif" w:cs="Microsoft Sans Serif"/>
                <w:color w:val="000000" w:themeColor="text1"/>
                <w:kern w:val="24"/>
                <w:position w:val="-5"/>
                <w:sz w:val="18"/>
                <w:szCs w:val="18"/>
                <w:vertAlign w:val="subscript"/>
                <w:lang w:eastAsia="zh-CN"/>
              </w:rPr>
              <w:t>DL,low</w:t>
            </w:r>
            <w:proofErr w:type="spellEnd"/>
            <w:proofErr w:type="gramEnd"/>
            <w:r w:rsidRPr="00580CBE">
              <w:rPr>
                <w:rFonts w:ascii="Microsoft Sans Serif" w:hAnsi="Microsoft Sans Serif" w:cs="Microsoft Sans Serif"/>
                <w:color w:val="000000" w:themeColor="text1"/>
                <w:kern w:val="24"/>
                <w:sz w:val="18"/>
                <w:szCs w:val="18"/>
                <w:lang w:eastAsia="zh-CN"/>
              </w:rPr>
              <w:t xml:space="preserve">   –  F</w:t>
            </w:r>
            <w:proofErr w:type="spellStart"/>
            <w:r w:rsidRPr="00580CBE">
              <w:rPr>
                <w:rFonts w:ascii="Microsoft Sans Serif" w:hAnsi="Microsoft Sans Serif" w:cs="Microsoft Sans Serif"/>
                <w:color w:val="000000" w:themeColor="text1"/>
                <w:kern w:val="24"/>
                <w:position w:val="-5"/>
                <w:sz w:val="18"/>
                <w:szCs w:val="18"/>
                <w:vertAlign w:val="subscript"/>
                <w:lang w:eastAsia="zh-CN"/>
              </w:rPr>
              <w:t>DL,high</w:t>
            </w:r>
            <w:proofErr w:type="spellEnd"/>
            <w:r w:rsidRPr="00580CBE">
              <w:rPr>
                <w:rFonts w:ascii="Microsoft Sans Serif" w:hAnsi="Microsoft Sans Serif" w:cs="Microsoft Sans Serif"/>
                <w:color w:val="000000" w:themeColor="text1"/>
                <w:kern w:val="24"/>
                <w:sz w:val="18"/>
                <w:szCs w:val="18"/>
                <w:lang w:eastAsia="zh-CN"/>
              </w:rPr>
              <w:t xml:space="preserve"> </w:t>
            </w:r>
          </w:p>
        </w:tc>
        <w:tc>
          <w:tcPr>
            <w:tcW w:w="800" w:type="dxa"/>
            <w:hideMark/>
          </w:tcPr>
          <w:p w14:paraId="5CBEE527"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Duplex mode</w:t>
            </w:r>
          </w:p>
        </w:tc>
      </w:tr>
      <w:tr w:rsidR="00580CBE" w:rsidRPr="00580CBE" w14:paraId="65655590" w14:textId="77777777" w:rsidTr="00A467D6">
        <w:tc>
          <w:tcPr>
            <w:tcW w:w="1345" w:type="dxa"/>
            <w:hideMark/>
          </w:tcPr>
          <w:p w14:paraId="5472C72C" w14:textId="7339E128"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256</w:t>
            </w:r>
          </w:p>
        </w:tc>
        <w:tc>
          <w:tcPr>
            <w:tcW w:w="3215" w:type="dxa"/>
            <w:hideMark/>
          </w:tcPr>
          <w:p w14:paraId="524FC36B"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1980</w:t>
            </w:r>
            <w:r w:rsidRPr="00580CBE">
              <w:rPr>
                <w:rFonts w:ascii="Microsoft Sans Serif" w:hAnsi="Microsoft Sans Serif" w:cs="Microsoft Sans Serif"/>
                <w:color w:val="000000" w:themeColor="text1"/>
                <w:kern w:val="24"/>
                <w:sz w:val="18"/>
                <w:szCs w:val="18"/>
                <w:lang w:val="en-US" w:eastAsia="zh-CN"/>
              </w:rPr>
              <w:t>MHz</w:t>
            </w:r>
            <w:r w:rsidRPr="00580CBE">
              <w:rPr>
                <w:rFonts w:ascii="Microsoft Sans Serif" w:hAnsi="Microsoft Sans Serif" w:cs="Microsoft Sans Serif"/>
                <w:color w:val="000000" w:themeColor="text1"/>
                <w:kern w:val="24"/>
                <w:sz w:val="18"/>
                <w:szCs w:val="18"/>
                <w:lang w:eastAsia="zh-CN"/>
              </w:rPr>
              <w:t xml:space="preserve"> – 2010 MHz</w:t>
            </w:r>
          </w:p>
        </w:tc>
        <w:tc>
          <w:tcPr>
            <w:tcW w:w="3500" w:type="dxa"/>
            <w:hideMark/>
          </w:tcPr>
          <w:p w14:paraId="5908B0F1"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2170 MHz – 2200 MHz</w:t>
            </w:r>
          </w:p>
        </w:tc>
        <w:tc>
          <w:tcPr>
            <w:tcW w:w="800" w:type="dxa"/>
            <w:hideMark/>
          </w:tcPr>
          <w:p w14:paraId="3D78FBEC"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FDD</w:t>
            </w:r>
          </w:p>
        </w:tc>
      </w:tr>
      <w:tr w:rsidR="00580CBE" w:rsidRPr="00580CBE" w14:paraId="685C3EFB" w14:textId="77777777" w:rsidTr="00A467D6">
        <w:tc>
          <w:tcPr>
            <w:tcW w:w="1345" w:type="dxa"/>
            <w:hideMark/>
          </w:tcPr>
          <w:p w14:paraId="7B90646E" w14:textId="0E7FBECF"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255</w:t>
            </w:r>
          </w:p>
        </w:tc>
        <w:tc>
          <w:tcPr>
            <w:tcW w:w="3215" w:type="dxa"/>
            <w:hideMark/>
          </w:tcPr>
          <w:p w14:paraId="6D69B81C"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1626.5 MHz – 1660.5 MHz</w:t>
            </w:r>
          </w:p>
        </w:tc>
        <w:tc>
          <w:tcPr>
            <w:tcW w:w="3500" w:type="dxa"/>
            <w:hideMark/>
          </w:tcPr>
          <w:p w14:paraId="0BC8F699"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1525 MHz – 1559 MHz</w:t>
            </w:r>
          </w:p>
        </w:tc>
        <w:tc>
          <w:tcPr>
            <w:tcW w:w="800" w:type="dxa"/>
            <w:hideMark/>
          </w:tcPr>
          <w:p w14:paraId="37A8F8C4" w14:textId="77777777" w:rsidR="00580CBE" w:rsidRPr="00580CBE" w:rsidRDefault="00580CBE" w:rsidP="00580CBE">
            <w:pPr>
              <w:autoSpaceDE/>
              <w:autoSpaceDN/>
              <w:adjustRightInd/>
              <w:spacing w:after="0"/>
              <w:jc w:val="center"/>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FDD</w:t>
            </w:r>
          </w:p>
        </w:tc>
      </w:tr>
      <w:tr w:rsidR="00580CBE" w:rsidRPr="00580CBE" w14:paraId="4C109DDC" w14:textId="77777777" w:rsidTr="00580CBE">
        <w:tc>
          <w:tcPr>
            <w:tcW w:w="8860" w:type="dxa"/>
            <w:gridSpan w:val="4"/>
            <w:hideMark/>
          </w:tcPr>
          <w:p w14:paraId="35E923D6" w14:textId="620EF780" w:rsidR="00580CBE" w:rsidRPr="00580CBE" w:rsidRDefault="00580CBE" w:rsidP="00580CBE">
            <w:pPr>
              <w:autoSpaceDE/>
              <w:autoSpaceDN/>
              <w:adjustRightInd/>
              <w:spacing w:after="0"/>
              <w:ind w:left="850" w:hanging="850"/>
              <w:textAlignment w:val="auto"/>
              <w:rPr>
                <w:rFonts w:ascii="Arial" w:hAnsi="Arial" w:cs="Arial"/>
                <w:color w:val="000000" w:themeColor="text1"/>
                <w:sz w:val="36"/>
                <w:szCs w:val="36"/>
                <w:lang w:val="en-US" w:eastAsia="zh-CN"/>
              </w:rPr>
            </w:pPr>
            <w:r w:rsidRPr="00580CBE">
              <w:rPr>
                <w:rFonts w:ascii="Microsoft Sans Serif" w:hAnsi="Microsoft Sans Serif" w:cs="Microsoft Sans Serif"/>
                <w:color w:val="000000" w:themeColor="text1"/>
                <w:kern w:val="24"/>
                <w:sz w:val="18"/>
                <w:szCs w:val="18"/>
                <w:lang w:eastAsia="zh-CN"/>
              </w:rPr>
              <w:t xml:space="preserve">NOTE: </w:t>
            </w:r>
            <w:r w:rsidRPr="00580CBE">
              <w:rPr>
                <w:rFonts w:ascii="Microsoft Sans Serif" w:hAnsi="Microsoft Sans Serif" w:cs="Microsoft Sans Serif"/>
                <w:color w:val="000000" w:themeColor="text1"/>
                <w:kern w:val="24"/>
                <w:sz w:val="18"/>
                <w:szCs w:val="18"/>
                <w:lang w:eastAsia="zh-CN"/>
              </w:rPr>
              <w:tab/>
            </w:r>
            <w:r w:rsidR="00A467D6" w:rsidRPr="00594CC3">
              <w:rPr>
                <w:rFonts w:ascii="Microsoft Sans Serif" w:hAnsi="Microsoft Sans Serif" w:cs="Microsoft Sans Serif"/>
                <w:color w:val="000000" w:themeColor="text1"/>
                <w:kern w:val="24"/>
                <w:sz w:val="18"/>
                <w:szCs w:val="18"/>
                <w:lang w:eastAsia="zh-CN"/>
              </w:rPr>
              <w:t>NB-IoT/M1</w:t>
            </w:r>
            <w:r w:rsidRPr="00580CBE">
              <w:rPr>
                <w:rFonts w:ascii="Microsoft Sans Serif" w:hAnsi="Microsoft Sans Serif" w:cs="Microsoft Sans Serif"/>
                <w:color w:val="000000" w:themeColor="text1"/>
                <w:kern w:val="24"/>
                <w:sz w:val="18"/>
                <w:szCs w:val="18"/>
                <w:lang w:eastAsia="zh-CN"/>
              </w:rPr>
              <w:t xml:space="preserve"> satellite bands are numbered in descending order from 256.</w:t>
            </w:r>
          </w:p>
        </w:tc>
      </w:tr>
    </w:tbl>
    <w:p w14:paraId="59516170" w14:textId="77777777" w:rsidR="00580CBE" w:rsidRPr="00580CBE" w:rsidRDefault="00580CBE" w:rsidP="000B0181">
      <w:pPr>
        <w:rPr>
          <w:lang w:val="en-US" w:eastAsia="en-US"/>
        </w:rPr>
      </w:pPr>
    </w:p>
    <w:p w14:paraId="2D529941" w14:textId="126E77ED" w:rsidR="00B91E1E" w:rsidRPr="00660A95" w:rsidRDefault="00594CC3" w:rsidP="00947FF5">
      <w:pPr>
        <w:rPr>
          <w:b/>
          <w:bCs/>
          <w:lang w:eastAsia="en-US"/>
        </w:rPr>
      </w:pPr>
      <w:r w:rsidRPr="00660A95">
        <w:rPr>
          <w:b/>
          <w:bCs/>
          <w:lang w:eastAsia="en-US"/>
        </w:rPr>
        <w:t xml:space="preserve">Proposal 2: </w:t>
      </w:r>
      <w:r w:rsidR="002104D3" w:rsidRPr="00660A95">
        <w:rPr>
          <w:b/>
          <w:bCs/>
          <w:lang w:eastAsia="en-US"/>
        </w:rPr>
        <w:t xml:space="preserve">For IoT NTN, the same band numbering without prefix </w:t>
      </w:r>
      <w:r w:rsidR="002104D3" w:rsidRPr="00660A95">
        <w:rPr>
          <w:rFonts w:hint="eastAsia"/>
          <w:b/>
          <w:bCs/>
          <w:lang w:eastAsia="en-US"/>
        </w:rPr>
        <w:t>‘n’</w:t>
      </w:r>
      <w:r w:rsidR="002104D3" w:rsidRPr="00660A95">
        <w:rPr>
          <w:b/>
          <w:bCs/>
          <w:lang w:eastAsia="en-US"/>
        </w:rPr>
        <w:t>, i.e., 255 and 256, should be defined.</w:t>
      </w:r>
    </w:p>
    <w:p w14:paraId="4B815AB9" w14:textId="7B1FFB04" w:rsidR="004F338C" w:rsidRDefault="002104D3" w:rsidP="00947FF5">
      <w:pPr>
        <w:rPr>
          <w:rFonts w:eastAsiaTheme="minorEastAsia"/>
          <w:b/>
          <w:bCs/>
          <w:lang w:eastAsia="zh-CN"/>
        </w:rPr>
      </w:pPr>
      <w:r w:rsidRPr="00660A95">
        <w:rPr>
          <w:b/>
          <w:bCs/>
          <w:lang w:eastAsia="en-US"/>
        </w:rPr>
        <w:t xml:space="preserve">Proposal 3: </w:t>
      </w:r>
      <w:r w:rsidR="00AC6818" w:rsidRPr="00660A95">
        <w:rPr>
          <w:rFonts w:eastAsiaTheme="minorEastAsia"/>
          <w:b/>
          <w:bCs/>
          <w:lang w:eastAsia="zh-CN"/>
        </w:rPr>
        <w:t xml:space="preserve">The </w:t>
      </w:r>
      <w:r w:rsidR="00E9670F" w:rsidRPr="00660A95">
        <w:rPr>
          <w:rFonts w:eastAsiaTheme="minorEastAsia"/>
          <w:b/>
          <w:bCs/>
          <w:lang w:eastAsia="zh-CN"/>
        </w:rPr>
        <w:t xml:space="preserve">feasibility of indicating </w:t>
      </w:r>
      <w:r w:rsidR="00AE0DA3">
        <w:rPr>
          <w:rFonts w:eastAsiaTheme="minorEastAsia"/>
          <w:b/>
          <w:bCs/>
          <w:lang w:eastAsia="zh-CN"/>
        </w:rPr>
        <w:t xml:space="preserve">LTE </w:t>
      </w:r>
      <w:r w:rsidR="00E9670F" w:rsidRPr="00660A95">
        <w:rPr>
          <w:rFonts w:eastAsiaTheme="minorEastAsia"/>
          <w:b/>
          <w:bCs/>
          <w:lang w:eastAsia="zh-CN"/>
        </w:rPr>
        <w:t xml:space="preserve">band number </w:t>
      </w:r>
      <w:r w:rsidR="00660A95" w:rsidRPr="00660A95">
        <w:rPr>
          <w:rFonts w:eastAsiaTheme="minorEastAsia"/>
          <w:b/>
          <w:bCs/>
          <w:lang w:eastAsia="zh-CN"/>
        </w:rPr>
        <w:t>up to 256 should be confirmed.</w:t>
      </w:r>
    </w:p>
    <w:p w14:paraId="092654BA" w14:textId="181D66CE" w:rsidR="00C055C2" w:rsidRPr="001B1AE4" w:rsidRDefault="001B1AE4" w:rsidP="00C055C2">
      <w:pPr>
        <w:pStyle w:val="ListParagraph"/>
        <w:numPr>
          <w:ilvl w:val="0"/>
          <w:numId w:val="10"/>
        </w:numPr>
        <w:rPr>
          <w:b/>
          <w:bCs/>
          <w:lang w:eastAsia="en-US"/>
        </w:rPr>
      </w:pPr>
      <w:r w:rsidRPr="004F338C">
        <w:rPr>
          <w:b/>
          <w:bCs/>
          <w:lang w:eastAsia="en-US"/>
        </w:rPr>
        <w:t>Transmitter characteristics</w:t>
      </w:r>
    </w:p>
    <w:p w14:paraId="0C0F9549" w14:textId="04BA5A3A" w:rsidR="001B1AE4" w:rsidRDefault="003927CB" w:rsidP="001B1AE4">
      <w:r w:rsidRPr="003927CB">
        <w:t xml:space="preserve">The preliminary analysis for transmitter </w:t>
      </w:r>
      <w:r w:rsidRPr="001D386E">
        <w:t>characteristics</w:t>
      </w:r>
      <w:r>
        <w:t xml:space="preserve"> is listed in Table 2.</w:t>
      </w:r>
    </w:p>
    <w:p w14:paraId="7C242801" w14:textId="79E8CBFB" w:rsidR="004E7167" w:rsidRPr="003927CB" w:rsidRDefault="004E7167" w:rsidP="004E7167">
      <w:pPr>
        <w:jc w:val="center"/>
      </w:pPr>
      <w:r>
        <w:t>Table 2: T</w:t>
      </w:r>
      <w:r w:rsidRPr="003927CB">
        <w:t xml:space="preserve">ransmitter </w:t>
      </w:r>
      <w:r w:rsidRPr="001D386E">
        <w:t>characteristics</w:t>
      </w:r>
    </w:p>
    <w:tbl>
      <w:tblPr>
        <w:tblStyle w:val="TableGrid"/>
        <w:tblW w:w="0" w:type="auto"/>
        <w:jc w:val="center"/>
        <w:tblLook w:val="04A0" w:firstRow="1" w:lastRow="0" w:firstColumn="1" w:lastColumn="0" w:noHBand="0" w:noVBand="1"/>
      </w:tblPr>
      <w:tblGrid>
        <w:gridCol w:w="3116"/>
        <w:gridCol w:w="3899"/>
      </w:tblGrid>
      <w:tr w:rsidR="00110F57" w14:paraId="057A180F" w14:textId="77777777" w:rsidTr="00BA0538">
        <w:trPr>
          <w:jc w:val="center"/>
        </w:trPr>
        <w:tc>
          <w:tcPr>
            <w:tcW w:w="3116" w:type="dxa"/>
          </w:tcPr>
          <w:p w14:paraId="43693CFD" w14:textId="0537BFA7" w:rsidR="00110F57" w:rsidRPr="00B5797D" w:rsidRDefault="004E7167" w:rsidP="00FA4F0D">
            <w:pPr>
              <w:rPr>
                <w:rFonts w:eastAsiaTheme="minorEastAsia"/>
                <w:b/>
                <w:bCs/>
                <w:lang w:eastAsia="zh-CN"/>
              </w:rPr>
            </w:pPr>
            <w:r w:rsidRPr="00B5797D">
              <w:rPr>
                <w:b/>
                <w:bCs/>
              </w:rPr>
              <w:t xml:space="preserve">Transmitter </w:t>
            </w:r>
            <w:r w:rsidR="00B5797D" w:rsidRPr="00B5797D">
              <w:rPr>
                <w:b/>
                <w:bCs/>
              </w:rPr>
              <w:t>requirements</w:t>
            </w:r>
          </w:p>
        </w:tc>
        <w:tc>
          <w:tcPr>
            <w:tcW w:w="3899" w:type="dxa"/>
          </w:tcPr>
          <w:p w14:paraId="37558110" w14:textId="3D808112" w:rsidR="00110F57" w:rsidRPr="00B5797D" w:rsidRDefault="00072BB8" w:rsidP="00FA4F0D">
            <w:pPr>
              <w:rPr>
                <w:rFonts w:eastAsiaTheme="minorEastAsia"/>
                <w:b/>
                <w:bCs/>
                <w:lang w:eastAsia="zh-CN"/>
              </w:rPr>
            </w:pPr>
            <w:r w:rsidRPr="00B5797D">
              <w:rPr>
                <w:rFonts w:eastAsiaTheme="minorEastAsia"/>
                <w:b/>
                <w:bCs/>
                <w:lang w:eastAsia="zh-CN"/>
              </w:rPr>
              <w:t>Note</w:t>
            </w:r>
          </w:p>
        </w:tc>
      </w:tr>
      <w:tr w:rsidR="00110F57" w14:paraId="0AD6F3E0" w14:textId="77777777" w:rsidTr="00BA0538">
        <w:trPr>
          <w:jc w:val="center"/>
        </w:trPr>
        <w:tc>
          <w:tcPr>
            <w:tcW w:w="3116" w:type="dxa"/>
          </w:tcPr>
          <w:p w14:paraId="37F9A29C" w14:textId="29BECCA0" w:rsidR="00110F57" w:rsidRPr="002D4370" w:rsidRDefault="00826FDB" w:rsidP="002D1E9F">
            <w:pPr>
              <w:rPr>
                <w:rFonts w:eastAsiaTheme="minorEastAsia"/>
                <w:lang w:eastAsia="zh-CN"/>
              </w:rPr>
            </w:pPr>
            <w:r>
              <w:rPr>
                <w:rFonts w:eastAsiaTheme="minorEastAsia"/>
                <w:lang w:eastAsia="zh-CN"/>
              </w:rPr>
              <w:t xml:space="preserve">UE </w:t>
            </w:r>
            <w:r w:rsidR="009F6889">
              <w:rPr>
                <w:rFonts w:eastAsiaTheme="minorEastAsia"/>
                <w:lang w:eastAsia="zh-CN"/>
              </w:rPr>
              <w:t xml:space="preserve">maximum </w:t>
            </w:r>
            <w:r w:rsidR="009D3AC8">
              <w:rPr>
                <w:rFonts w:eastAsiaTheme="minorEastAsia"/>
                <w:lang w:eastAsia="zh-CN"/>
              </w:rPr>
              <w:t>output power</w:t>
            </w:r>
          </w:p>
        </w:tc>
        <w:tc>
          <w:tcPr>
            <w:tcW w:w="3899" w:type="dxa"/>
          </w:tcPr>
          <w:p w14:paraId="7EE0061F" w14:textId="7F0006A6" w:rsidR="00110F57" w:rsidRPr="002D4370" w:rsidRDefault="00A06A15" w:rsidP="002D1E9F">
            <w:pPr>
              <w:rPr>
                <w:rFonts w:eastAsiaTheme="minorEastAsia"/>
                <w:lang w:eastAsia="zh-CN"/>
              </w:rPr>
            </w:pPr>
            <w:r>
              <w:rPr>
                <w:rFonts w:eastAsiaTheme="minorEastAsia"/>
                <w:lang w:eastAsia="zh-CN"/>
              </w:rPr>
              <w:t>TN</w:t>
            </w:r>
            <w:r w:rsidR="001A7C03" w:rsidRPr="002D4370">
              <w:rPr>
                <w:rFonts w:eastAsiaTheme="minorEastAsia"/>
                <w:lang w:eastAsia="zh-CN"/>
              </w:rPr>
              <w:t xml:space="preserve"> requirements</w:t>
            </w:r>
            <w:r w:rsidR="002D4370" w:rsidRPr="002D4370">
              <w:rPr>
                <w:rFonts w:eastAsiaTheme="minorEastAsia"/>
                <w:lang w:eastAsia="zh-CN"/>
              </w:rPr>
              <w:t xml:space="preserve"> can be reused.</w:t>
            </w:r>
            <w:r w:rsidR="002D4370">
              <w:rPr>
                <w:rFonts w:eastAsiaTheme="minorEastAsia"/>
                <w:lang w:eastAsia="zh-CN"/>
              </w:rPr>
              <w:t xml:space="preserve"> </w:t>
            </w:r>
          </w:p>
        </w:tc>
      </w:tr>
      <w:tr w:rsidR="00110F57" w14:paraId="6D721A10" w14:textId="77777777" w:rsidTr="00BA0538">
        <w:trPr>
          <w:jc w:val="center"/>
        </w:trPr>
        <w:tc>
          <w:tcPr>
            <w:tcW w:w="3116" w:type="dxa"/>
          </w:tcPr>
          <w:p w14:paraId="7356930B" w14:textId="2DBDBE01" w:rsidR="00110F57" w:rsidRPr="00FA4F0D" w:rsidRDefault="00400EEF" w:rsidP="002D1E9F">
            <w:pPr>
              <w:rPr>
                <w:rFonts w:eastAsiaTheme="minorEastAsia"/>
                <w:lang w:eastAsia="zh-CN"/>
              </w:rPr>
            </w:pPr>
            <w:r w:rsidRPr="00FA4F0D">
              <w:rPr>
                <w:rFonts w:eastAsiaTheme="minorEastAsia"/>
                <w:lang w:eastAsia="zh-CN"/>
              </w:rPr>
              <w:t>MPR</w:t>
            </w:r>
          </w:p>
        </w:tc>
        <w:tc>
          <w:tcPr>
            <w:tcW w:w="3899" w:type="dxa"/>
          </w:tcPr>
          <w:p w14:paraId="5B53EF73" w14:textId="5BB741E8" w:rsidR="00110F57" w:rsidRPr="00FA4F0D" w:rsidRDefault="002D1E9F" w:rsidP="002D1E9F">
            <w:pPr>
              <w:rPr>
                <w:rFonts w:eastAsiaTheme="minorEastAsia"/>
                <w:lang w:eastAsia="zh-CN"/>
              </w:rPr>
            </w:pPr>
            <w:r w:rsidRPr="002D1E9F">
              <w:rPr>
                <w:rFonts w:eastAsiaTheme="minorEastAsia"/>
                <w:lang w:eastAsia="zh-CN"/>
              </w:rPr>
              <w:t>Depending on the SEM</w:t>
            </w:r>
            <w:r>
              <w:rPr>
                <w:rFonts w:eastAsiaTheme="minorEastAsia"/>
                <w:lang w:eastAsia="zh-CN"/>
              </w:rPr>
              <w:t xml:space="preserve"> and ACLR requirements.</w:t>
            </w:r>
          </w:p>
        </w:tc>
      </w:tr>
      <w:tr w:rsidR="00110F57" w14:paraId="0125B49D" w14:textId="77777777" w:rsidTr="00BA0538">
        <w:trPr>
          <w:jc w:val="center"/>
        </w:trPr>
        <w:tc>
          <w:tcPr>
            <w:tcW w:w="3116" w:type="dxa"/>
          </w:tcPr>
          <w:p w14:paraId="4D5EC8E1" w14:textId="1A48D482" w:rsidR="00110F57" w:rsidRPr="00FA4F0D" w:rsidRDefault="00400EEF" w:rsidP="00947FF5">
            <w:pPr>
              <w:rPr>
                <w:rFonts w:eastAsiaTheme="minorEastAsia"/>
                <w:lang w:eastAsia="zh-CN"/>
              </w:rPr>
            </w:pPr>
            <w:r w:rsidRPr="00FA4F0D">
              <w:rPr>
                <w:rFonts w:eastAsiaTheme="minorEastAsia"/>
                <w:lang w:eastAsia="zh-CN"/>
              </w:rPr>
              <w:t>A-MPR</w:t>
            </w:r>
          </w:p>
        </w:tc>
        <w:tc>
          <w:tcPr>
            <w:tcW w:w="3899" w:type="dxa"/>
          </w:tcPr>
          <w:p w14:paraId="484D3D53" w14:textId="1F1B998F" w:rsidR="00110F57" w:rsidRPr="00FA4F0D" w:rsidRDefault="00400EEF" w:rsidP="00947FF5">
            <w:pPr>
              <w:rPr>
                <w:rFonts w:eastAsiaTheme="minorEastAsia"/>
                <w:lang w:eastAsia="zh-CN"/>
              </w:rPr>
            </w:pPr>
            <w:r w:rsidRPr="00FA4F0D">
              <w:rPr>
                <w:rFonts w:eastAsiaTheme="minorEastAsia"/>
                <w:lang w:eastAsia="zh-CN"/>
              </w:rPr>
              <w:t xml:space="preserve">Depending on the </w:t>
            </w:r>
            <w:r w:rsidR="00B325E8" w:rsidRPr="00FA4F0D">
              <w:rPr>
                <w:rFonts w:eastAsiaTheme="minorEastAsia"/>
                <w:lang w:eastAsia="zh-CN"/>
              </w:rPr>
              <w:t>regulatory requirements</w:t>
            </w:r>
            <w:r w:rsidR="009D214A">
              <w:rPr>
                <w:rFonts w:eastAsiaTheme="minorEastAsia"/>
                <w:lang w:eastAsia="zh-CN"/>
              </w:rPr>
              <w:t xml:space="preserve">. </w:t>
            </w:r>
            <w:r w:rsidR="00B325E8" w:rsidRPr="00FA4F0D">
              <w:rPr>
                <w:rFonts w:eastAsiaTheme="minorEastAsia"/>
                <w:lang w:eastAsia="zh-CN"/>
              </w:rPr>
              <w:t>Same as n256 and n255</w:t>
            </w:r>
            <w:r w:rsidR="002C7574" w:rsidRPr="00FA4F0D">
              <w:rPr>
                <w:rFonts w:eastAsiaTheme="minorEastAsia"/>
                <w:lang w:eastAsia="zh-CN"/>
              </w:rPr>
              <w:t>.</w:t>
            </w:r>
            <w:r w:rsidR="00B325E8" w:rsidRPr="00FA4F0D">
              <w:rPr>
                <w:rFonts w:eastAsiaTheme="minorEastAsia"/>
                <w:lang w:eastAsia="zh-CN"/>
              </w:rPr>
              <w:t xml:space="preserve">  </w:t>
            </w:r>
          </w:p>
        </w:tc>
      </w:tr>
      <w:tr w:rsidR="002C7574" w14:paraId="1F0EA748" w14:textId="77777777" w:rsidTr="00FA4F0D">
        <w:trPr>
          <w:trHeight w:val="50"/>
          <w:jc w:val="center"/>
        </w:trPr>
        <w:tc>
          <w:tcPr>
            <w:tcW w:w="3116" w:type="dxa"/>
          </w:tcPr>
          <w:p w14:paraId="7E0AF477" w14:textId="738D6268" w:rsidR="002C7574" w:rsidRPr="00FA4F0D" w:rsidRDefault="001C4FD0" w:rsidP="00947FF5">
            <w:pPr>
              <w:rPr>
                <w:rFonts w:eastAsiaTheme="minorEastAsia"/>
                <w:lang w:eastAsia="zh-CN"/>
              </w:rPr>
            </w:pPr>
            <w:r w:rsidRPr="00FA4F0D">
              <w:rPr>
                <w:rFonts w:eastAsiaTheme="minorEastAsia"/>
                <w:lang w:eastAsia="zh-CN"/>
              </w:rPr>
              <w:t>Configured transmitted power</w:t>
            </w:r>
          </w:p>
        </w:tc>
        <w:tc>
          <w:tcPr>
            <w:tcW w:w="3899" w:type="dxa"/>
          </w:tcPr>
          <w:p w14:paraId="055167FA" w14:textId="3B05FC17" w:rsidR="002C7574" w:rsidRPr="00FA4F0D" w:rsidRDefault="001C4FD0" w:rsidP="00947FF5">
            <w:pPr>
              <w:rPr>
                <w:rFonts w:eastAsiaTheme="minorEastAsia"/>
                <w:lang w:eastAsia="zh-CN"/>
              </w:rPr>
            </w:pPr>
            <w:r>
              <w:rPr>
                <w:rFonts w:eastAsiaTheme="minorEastAsia"/>
                <w:lang w:eastAsia="zh-CN"/>
              </w:rPr>
              <w:t>TN</w:t>
            </w:r>
            <w:r w:rsidRPr="002D4370">
              <w:rPr>
                <w:rFonts w:eastAsiaTheme="minorEastAsia"/>
                <w:lang w:eastAsia="zh-CN"/>
              </w:rPr>
              <w:t xml:space="preserve"> requirements can be reused.</w:t>
            </w:r>
          </w:p>
        </w:tc>
      </w:tr>
      <w:tr w:rsidR="001C4FD0" w14:paraId="7DA6AC36" w14:textId="77777777" w:rsidTr="00BA0538">
        <w:trPr>
          <w:jc w:val="center"/>
        </w:trPr>
        <w:tc>
          <w:tcPr>
            <w:tcW w:w="3116" w:type="dxa"/>
          </w:tcPr>
          <w:p w14:paraId="18D29A3A" w14:textId="2AE45D65" w:rsidR="001C4FD0" w:rsidRPr="00FA4F0D" w:rsidRDefault="007A3EBC" w:rsidP="00947FF5">
            <w:pPr>
              <w:rPr>
                <w:rFonts w:eastAsiaTheme="minorEastAsia"/>
                <w:lang w:eastAsia="zh-CN"/>
              </w:rPr>
            </w:pPr>
            <w:r w:rsidRPr="007A3EBC">
              <w:rPr>
                <w:rFonts w:eastAsiaTheme="minorEastAsia"/>
                <w:lang w:eastAsia="zh-CN"/>
              </w:rPr>
              <w:t>Minimum requirement</w:t>
            </w:r>
          </w:p>
        </w:tc>
        <w:tc>
          <w:tcPr>
            <w:tcW w:w="3899" w:type="dxa"/>
          </w:tcPr>
          <w:p w14:paraId="62735592" w14:textId="1D92E0B9" w:rsidR="001C4FD0" w:rsidRDefault="001530B3" w:rsidP="00947FF5">
            <w:pPr>
              <w:rPr>
                <w:rFonts w:eastAsiaTheme="minorEastAsia"/>
                <w:lang w:eastAsia="zh-CN"/>
              </w:rPr>
            </w:pPr>
            <w:r>
              <w:rPr>
                <w:rFonts w:eastAsiaTheme="minorEastAsia"/>
                <w:lang w:eastAsia="zh-CN"/>
              </w:rPr>
              <w:t>TN</w:t>
            </w:r>
            <w:r w:rsidRPr="002D4370">
              <w:rPr>
                <w:rFonts w:eastAsiaTheme="minorEastAsia"/>
                <w:lang w:eastAsia="zh-CN"/>
              </w:rPr>
              <w:t xml:space="preserve"> requirements can be reused.</w:t>
            </w:r>
          </w:p>
        </w:tc>
      </w:tr>
      <w:tr w:rsidR="007A3EBC" w14:paraId="1A6A19E0" w14:textId="77777777" w:rsidTr="00BA0538">
        <w:trPr>
          <w:jc w:val="center"/>
        </w:trPr>
        <w:tc>
          <w:tcPr>
            <w:tcW w:w="3116" w:type="dxa"/>
          </w:tcPr>
          <w:p w14:paraId="693A1F47" w14:textId="4A2DC50C" w:rsidR="007A3EBC" w:rsidRPr="007A3EBC" w:rsidRDefault="006379C3" w:rsidP="00947FF5">
            <w:pPr>
              <w:rPr>
                <w:rFonts w:eastAsiaTheme="minorEastAsia"/>
                <w:lang w:eastAsia="zh-CN"/>
              </w:rPr>
            </w:pPr>
            <w:r w:rsidRPr="006379C3">
              <w:rPr>
                <w:rFonts w:eastAsiaTheme="minorEastAsia"/>
                <w:lang w:eastAsia="zh-CN"/>
              </w:rPr>
              <w:t>Transmit OFF power</w:t>
            </w:r>
          </w:p>
        </w:tc>
        <w:tc>
          <w:tcPr>
            <w:tcW w:w="3899" w:type="dxa"/>
          </w:tcPr>
          <w:p w14:paraId="75CED263" w14:textId="26C3D1EE" w:rsidR="007A3EBC" w:rsidRDefault="001530B3" w:rsidP="00947FF5">
            <w:pPr>
              <w:rPr>
                <w:rFonts w:eastAsiaTheme="minorEastAsia"/>
                <w:lang w:eastAsia="zh-CN"/>
              </w:rPr>
            </w:pPr>
            <w:r>
              <w:rPr>
                <w:rFonts w:eastAsiaTheme="minorEastAsia"/>
                <w:lang w:eastAsia="zh-CN"/>
              </w:rPr>
              <w:t>TN</w:t>
            </w:r>
            <w:r w:rsidRPr="002D4370">
              <w:rPr>
                <w:rFonts w:eastAsiaTheme="minorEastAsia"/>
                <w:lang w:eastAsia="zh-CN"/>
              </w:rPr>
              <w:t xml:space="preserve"> requirements can be reused.</w:t>
            </w:r>
          </w:p>
        </w:tc>
      </w:tr>
      <w:tr w:rsidR="006379C3" w14:paraId="3FD056FD" w14:textId="77777777" w:rsidTr="00BA0538">
        <w:trPr>
          <w:jc w:val="center"/>
        </w:trPr>
        <w:tc>
          <w:tcPr>
            <w:tcW w:w="3116" w:type="dxa"/>
          </w:tcPr>
          <w:p w14:paraId="757F326C" w14:textId="3C99BC31" w:rsidR="006379C3" w:rsidRPr="006379C3" w:rsidRDefault="005E2FDB" w:rsidP="00947FF5">
            <w:pPr>
              <w:rPr>
                <w:rFonts w:eastAsiaTheme="minorEastAsia"/>
                <w:lang w:eastAsia="zh-CN"/>
              </w:rPr>
            </w:pPr>
            <w:r w:rsidRPr="005E2FDB">
              <w:rPr>
                <w:rFonts w:eastAsiaTheme="minorEastAsia"/>
                <w:lang w:eastAsia="zh-CN"/>
              </w:rPr>
              <w:t>ON/OFF time mask</w:t>
            </w:r>
          </w:p>
        </w:tc>
        <w:tc>
          <w:tcPr>
            <w:tcW w:w="3899" w:type="dxa"/>
          </w:tcPr>
          <w:p w14:paraId="2BBE5504" w14:textId="41595E32" w:rsidR="006379C3" w:rsidRDefault="001530B3" w:rsidP="00947FF5">
            <w:pPr>
              <w:rPr>
                <w:rFonts w:eastAsiaTheme="minorEastAsia"/>
                <w:lang w:eastAsia="zh-CN"/>
              </w:rPr>
            </w:pPr>
            <w:r>
              <w:rPr>
                <w:rFonts w:eastAsiaTheme="minorEastAsia"/>
                <w:lang w:eastAsia="zh-CN"/>
              </w:rPr>
              <w:t>TN</w:t>
            </w:r>
            <w:r w:rsidRPr="002D4370">
              <w:rPr>
                <w:rFonts w:eastAsiaTheme="minorEastAsia"/>
                <w:lang w:eastAsia="zh-CN"/>
              </w:rPr>
              <w:t xml:space="preserve"> requirements can be reused.</w:t>
            </w:r>
          </w:p>
        </w:tc>
      </w:tr>
      <w:tr w:rsidR="005E2FDB" w14:paraId="77540EE4" w14:textId="77777777" w:rsidTr="00BA0538">
        <w:trPr>
          <w:jc w:val="center"/>
        </w:trPr>
        <w:tc>
          <w:tcPr>
            <w:tcW w:w="3116" w:type="dxa"/>
          </w:tcPr>
          <w:p w14:paraId="27C0204C" w14:textId="6C06EE9B" w:rsidR="005E2FDB" w:rsidRPr="005E2FDB" w:rsidRDefault="00DF1867" w:rsidP="00947FF5">
            <w:pPr>
              <w:rPr>
                <w:rFonts w:eastAsiaTheme="minorEastAsia"/>
                <w:lang w:eastAsia="zh-CN"/>
              </w:rPr>
            </w:pPr>
            <w:r w:rsidRPr="00DF1867">
              <w:rPr>
                <w:rFonts w:eastAsiaTheme="minorEastAsia"/>
                <w:lang w:eastAsia="zh-CN"/>
              </w:rPr>
              <w:t>Power Control</w:t>
            </w:r>
          </w:p>
        </w:tc>
        <w:tc>
          <w:tcPr>
            <w:tcW w:w="3899" w:type="dxa"/>
          </w:tcPr>
          <w:p w14:paraId="10A3CF4A" w14:textId="1C7F69A0" w:rsidR="005E2FDB" w:rsidRDefault="001530B3" w:rsidP="00947FF5">
            <w:pPr>
              <w:rPr>
                <w:rFonts w:eastAsiaTheme="minorEastAsia"/>
                <w:lang w:eastAsia="zh-CN"/>
              </w:rPr>
            </w:pPr>
            <w:r>
              <w:rPr>
                <w:rFonts w:eastAsiaTheme="minorEastAsia"/>
                <w:lang w:eastAsia="zh-CN"/>
              </w:rPr>
              <w:t>TN</w:t>
            </w:r>
            <w:r w:rsidRPr="002D4370">
              <w:rPr>
                <w:rFonts w:eastAsiaTheme="minorEastAsia"/>
                <w:lang w:eastAsia="zh-CN"/>
              </w:rPr>
              <w:t xml:space="preserve"> requirements can be reused.</w:t>
            </w:r>
          </w:p>
        </w:tc>
      </w:tr>
      <w:tr w:rsidR="00DF1867" w14:paraId="7FFD4DF2" w14:textId="77777777" w:rsidTr="00BA0538">
        <w:trPr>
          <w:jc w:val="center"/>
        </w:trPr>
        <w:tc>
          <w:tcPr>
            <w:tcW w:w="3116" w:type="dxa"/>
          </w:tcPr>
          <w:p w14:paraId="37CA5D89" w14:textId="32886C5B" w:rsidR="00DF1867" w:rsidRPr="00DF1867" w:rsidRDefault="00E03DBC" w:rsidP="00947FF5">
            <w:pPr>
              <w:rPr>
                <w:rFonts w:eastAsiaTheme="minorEastAsia"/>
                <w:lang w:eastAsia="zh-CN"/>
              </w:rPr>
            </w:pPr>
            <w:r w:rsidRPr="001D386E">
              <w:t>Frequency error</w:t>
            </w:r>
          </w:p>
        </w:tc>
        <w:tc>
          <w:tcPr>
            <w:tcW w:w="3899" w:type="dxa"/>
          </w:tcPr>
          <w:p w14:paraId="69731BC5" w14:textId="13781DA5" w:rsidR="00DF1867" w:rsidRDefault="00464FE9" w:rsidP="00947FF5">
            <w:pPr>
              <w:rPr>
                <w:rFonts w:eastAsiaTheme="minorEastAsia"/>
                <w:lang w:eastAsia="zh-CN"/>
              </w:rPr>
            </w:pPr>
            <w:r>
              <w:rPr>
                <w:rFonts w:eastAsiaTheme="minorEastAsia"/>
                <w:lang w:eastAsia="zh-CN"/>
              </w:rPr>
              <w:t>More disc</w:t>
            </w:r>
            <w:r w:rsidR="005535F1">
              <w:rPr>
                <w:rFonts w:eastAsiaTheme="minorEastAsia"/>
                <w:lang w:eastAsia="zh-CN"/>
              </w:rPr>
              <w:t>ussion is needed.</w:t>
            </w:r>
            <w:r w:rsidR="00442E72">
              <w:rPr>
                <w:rFonts w:eastAsiaTheme="minorEastAsia"/>
                <w:lang w:eastAsia="zh-CN"/>
              </w:rPr>
              <w:t xml:space="preserve"> See paper [2]</w:t>
            </w:r>
          </w:p>
        </w:tc>
      </w:tr>
      <w:tr w:rsidR="00E03DBC" w14:paraId="6721D1F4" w14:textId="77777777" w:rsidTr="00BA0538">
        <w:trPr>
          <w:jc w:val="center"/>
        </w:trPr>
        <w:tc>
          <w:tcPr>
            <w:tcW w:w="3116" w:type="dxa"/>
          </w:tcPr>
          <w:p w14:paraId="65AC0F43" w14:textId="2F55360D" w:rsidR="00E03DBC" w:rsidRPr="001D386E" w:rsidRDefault="00124EA7" w:rsidP="00947FF5">
            <w:r w:rsidRPr="001D386E">
              <w:t>Transmit modulation quality</w:t>
            </w:r>
          </w:p>
        </w:tc>
        <w:tc>
          <w:tcPr>
            <w:tcW w:w="3899" w:type="dxa"/>
          </w:tcPr>
          <w:p w14:paraId="14D26964" w14:textId="1DBC7875" w:rsidR="00E03DBC" w:rsidRDefault="00124EA7" w:rsidP="00947FF5">
            <w:pPr>
              <w:rPr>
                <w:rFonts w:eastAsiaTheme="minorEastAsia"/>
                <w:lang w:eastAsia="zh-CN"/>
              </w:rPr>
            </w:pPr>
            <w:r>
              <w:rPr>
                <w:rFonts w:eastAsiaTheme="minorEastAsia"/>
                <w:lang w:eastAsia="zh-CN"/>
              </w:rPr>
              <w:t>TN</w:t>
            </w:r>
            <w:r w:rsidRPr="002D4370">
              <w:rPr>
                <w:rFonts w:eastAsiaTheme="minorEastAsia"/>
                <w:lang w:eastAsia="zh-CN"/>
              </w:rPr>
              <w:t xml:space="preserve"> requirements can be reused.</w:t>
            </w:r>
          </w:p>
        </w:tc>
      </w:tr>
      <w:tr w:rsidR="00124EA7" w14:paraId="71EFA060" w14:textId="77777777" w:rsidTr="00BA0538">
        <w:trPr>
          <w:jc w:val="center"/>
        </w:trPr>
        <w:tc>
          <w:tcPr>
            <w:tcW w:w="3116" w:type="dxa"/>
          </w:tcPr>
          <w:p w14:paraId="37614630" w14:textId="4F47020F" w:rsidR="00124EA7" w:rsidRPr="001D386E" w:rsidRDefault="00CD0850" w:rsidP="00947FF5">
            <w:r w:rsidRPr="001D386E">
              <w:t>Out of band emission</w:t>
            </w:r>
          </w:p>
        </w:tc>
        <w:tc>
          <w:tcPr>
            <w:tcW w:w="3899" w:type="dxa"/>
          </w:tcPr>
          <w:p w14:paraId="29CE7F1F" w14:textId="6FA4E5A4" w:rsidR="00124EA7" w:rsidRDefault="006F3411" w:rsidP="00947FF5">
            <w:pPr>
              <w:rPr>
                <w:rFonts w:eastAsiaTheme="minorEastAsia"/>
                <w:lang w:eastAsia="zh-CN"/>
              </w:rPr>
            </w:pPr>
            <w:r>
              <w:rPr>
                <w:rFonts w:eastAsiaTheme="minorEastAsia"/>
                <w:lang w:eastAsia="zh-CN"/>
              </w:rPr>
              <w:t>SEM</w:t>
            </w:r>
            <w:r w:rsidR="00154088">
              <w:rPr>
                <w:rFonts w:eastAsiaTheme="minorEastAsia"/>
                <w:lang w:eastAsia="zh-CN"/>
              </w:rPr>
              <w:t>/</w:t>
            </w:r>
            <w:r>
              <w:rPr>
                <w:rFonts w:eastAsiaTheme="minorEastAsia"/>
                <w:lang w:eastAsia="zh-CN"/>
              </w:rPr>
              <w:t>ACLR depends on the co-ex study</w:t>
            </w:r>
          </w:p>
        </w:tc>
      </w:tr>
      <w:tr w:rsidR="001530B3" w14:paraId="3FAE5B1E" w14:textId="77777777" w:rsidTr="00BA0538">
        <w:trPr>
          <w:jc w:val="center"/>
        </w:trPr>
        <w:tc>
          <w:tcPr>
            <w:tcW w:w="3116" w:type="dxa"/>
          </w:tcPr>
          <w:p w14:paraId="6D448B23" w14:textId="1EEA5EC0" w:rsidR="001530B3" w:rsidRPr="001D386E" w:rsidRDefault="001530B3" w:rsidP="00947FF5">
            <w:r w:rsidRPr="001D386E">
              <w:t>Transmit intermodulation</w:t>
            </w:r>
          </w:p>
        </w:tc>
        <w:tc>
          <w:tcPr>
            <w:tcW w:w="3899" w:type="dxa"/>
          </w:tcPr>
          <w:p w14:paraId="799AB8BE" w14:textId="5F03E136" w:rsidR="001530B3" w:rsidRDefault="001530B3" w:rsidP="00947FF5">
            <w:pPr>
              <w:rPr>
                <w:rFonts w:eastAsiaTheme="minorEastAsia"/>
                <w:lang w:eastAsia="zh-CN"/>
              </w:rPr>
            </w:pPr>
            <w:r>
              <w:rPr>
                <w:rFonts w:eastAsiaTheme="minorEastAsia"/>
                <w:lang w:eastAsia="zh-CN"/>
              </w:rPr>
              <w:t>TN</w:t>
            </w:r>
            <w:r w:rsidRPr="002D4370">
              <w:rPr>
                <w:rFonts w:eastAsiaTheme="minorEastAsia"/>
                <w:lang w:eastAsia="zh-CN"/>
              </w:rPr>
              <w:t xml:space="preserve"> requirements can be reused.</w:t>
            </w:r>
          </w:p>
        </w:tc>
      </w:tr>
    </w:tbl>
    <w:p w14:paraId="5DFBB091" w14:textId="2671EC33" w:rsidR="00C055C2" w:rsidRDefault="00C055C2" w:rsidP="00947FF5">
      <w:pPr>
        <w:rPr>
          <w:rFonts w:eastAsiaTheme="minorEastAsia"/>
          <w:b/>
          <w:bCs/>
          <w:lang w:eastAsia="zh-CN"/>
        </w:rPr>
      </w:pPr>
    </w:p>
    <w:p w14:paraId="2DA1777E" w14:textId="0ABEE0D7" w:rsidR="00BB1155" w:rsidRPr="006D3D9F" w:rsidRDefault="00BB1155" w:rsidP="00947FF5">
      <w:pPr>
        <w:rPr>
          <w:b/>
          <w:bCs/>
          <w:lang w:eastAsia="en-US"/>
        </w:rPr>
      </w:pPr>
      <w:r w:rsidRPr="00660A95">
        <w:rPr>
          <w:b/>
          <w:bCs/>
          <w:lang w:eastAsia="en-US"/>
        </w:rPr>
        <w:t xml:space="preserve">Proposal </w:t>
      </w:r>
      <w:r>
        <w:rPr>
          <w:b/>
          <w:bCs/>
          <w:lang w:eastAsia="en-US"/>
        </w:rPr>
        <w:t>4</w:t>
      </w:r>
      <w:r w:rsidRPr="00660A95">
        <w:rPr>
          <w:b/>
          <w:bCs/>
          <w:lang w:eastAsia="en-US"/>
        </w:rPr>
        <w:t xml:space="preserve">: </w:t>
      </w:r>
      <w:r w:rsidRPr="004E3E0D">
        <w:rPr>
          <w:b/>
          <w:bCs/>
          <w:lang w:eastAsia="en-US"/>
        </w:rPr>
        <w:t xml:space="preserve">Take </w:t>
      </w:r>
      <w:r w:rsidR="00EA5466" w:rsidRPr="004E3E0D">
        <w:rPr>
          <w:b/>
          <w:bCs/>
          <w:lang w:eastAsia="en-US"/>
        </w:rPr>
        <w:t xml:space="preserve">the analysis for transmitter characteristics listed in Table 2 into account </w:t>
      </w:r>
      <w:r w:rsidR="004E3E0D" w:rsidRPr="004E3E0D">
        <w:rPr>
          <w:b/>
          <w:bCs/>
          <w:lang w:eastAsia="en-US"/>
        </w:rPr>
        <w:t>to specify IoT NTN UE Tx requirements</w:t>
      </w:r>
      <w:r w:rsidR="006D3D9F">
        <w:rPr>
          <w:b/>
          <w:bCs/>
          <w:lang w:eastAsia="en-US"/>
        </w:rPr>
        <w:t>.</w:t>
      </w:r>
    </w:p>
    <w:p w14:paraId="5BD7476B" w14:textId="77777777" w:rsidR="00FA6D4B" w:rsidRDefault="009345E4" w:rsidP="009345E4">
      <w:pPr>
        <w:pStyle w:val="ListParagraph"/>
        <w:numPr>
          <w:ilvl w:val="0"/>
          <w:numId w:val="10"/>
        </w:numPr>
        <w:rPr>
          <w:b/>
          <w:bCs/>
          <w:lang w:eastAsia="en-US"/>
        </w:rPr>
      </w:pPr>
      <w:r>
        <w:rPr>
          <w:b/>
          <w:bCs/>
          <w:lang w:eastAsia="en-US"/>
        </w:rPr>
        <w:t>Receiver</w:t>
      </w:r>
      <w:r w:rsidR="001530B3" w:rsidRPr="004F338C">
        <w:rPr>
          <w:b/>
          <w:bCs/>
          <w:lang w:eastAsia="en-US"/>
        </w:rPr>
        <w:t xml:space="preserve"> characteristics</w:t>
      </w:r>
    </w:p>
    <w:p w14:paraId="5E746387" w14:textId="037BE2A3" w:rsidR="009345E4" w:rsidRDefault="009345E4" w:rsidP="00FA6D4B">
      <w:r w:rsidRPr="003927CB">
        <w:t xml:space="preserve">The preliminary analysis for </w:t>
      </w:r>
      <w:r w:rsidR="004E7167">
        <w:t>receiver</w:t>
      </w:r>
      <w:r w:rsidRPr="003927CB">
        <w:t xml:space="preserve"> </w:t>
      </w:r>
      <w:r w:rsidRPr="001D386E">
        <w:t>characteristics</w:t>
      </w:r>
      <w:r>
        <w:t xml:space="preserve"> is listed in Table </w:t>
      </w:r>
      <w:r w:rsidR="004E7167">
        <w:t>3</w:t>
      </w:r>
      <w:r>
        <w:t>.</w:t>
      </w:r>
    </w:p>
    <w:p w14:paraId="42B2428F" w14:textId="4BB03C65" w:rsidR="00B5797D" w:rsidRDefault="00B5797D" w:rsidP="00FA6D4B">
      <w:pPr>
        <w:rPr>
          <w:b/>
          <w:bCs/>
        </w:rPr>
      </w:pPr>
    </w:p>
    <w:p w14:paraId="480BC5F2" w14:textId="629E66CC" w:rsidR="00B5797D" w:rsidRPr="004E3E0D" w:rsidRDefault="004E3E0D" w:rsidP="004E3E0D">
      <w:pPr>
        <w:jc w:val="center"/>
      </w:pPr>
      <w:r>
        <w:t>Table 3: Receiver</w:t>
      </w:r>
      <w:r w:rsidRPr="003927CB">
        <w:t xml:space="preserve"> </w:t>
      </w:r>
      <w:r w:rsidRPr="001D386E">
        <w:t>characteristics</w:t>
      </w:r>
    </w:p>
    <w:tbl>
      <w:tblPr>
        <w:tblStyle w:val="TableGrid"/>
        <w:tblW w:w="0" w:type="auto"/>
        <w:jc w:val="center"/>
        <w:tblLook w:val="04A0" w:firstRow="1" w:lastRow="0" w:firstColumn="1" w:lastColumn="0" w:noHBand="0" w:noVBand="1"/>
      </w:tblPr>
      <w:tblGrid>
        <w:gridCol w:w="3116"/>
        <w:gridCol w:w="3899"/>
      </w:tblGrid>
      <w:tr w:rsidR="00B5797D" w14:paraId="6E0FEF7C" w14:textId="77777777" w:rsidTr="005937B2">
        <w:trPr>
          <w:jc w:val="center"/>
        </w:trPr>
        <w:tc>
          <w:tcPr>
            <w:tcW w:w="3116" w:type="dxa"/>
          </w:tcPr>
          <w:p w14:paraId="32C8C07B" w14:textId="3A7FF305" w:rsidR="00B5797D" w:rsidRPr="00B5797D" w:rsidRDefault="00B5797D" w:rsidP="005937B2">
            <w:pPr>
              <w:rPr>
                <w:rFonts w:eastAsiaTheme="minorEastAsia"/>
                <w:b/>
                <w:bCs/>
                <w:lang w:eastAsia="zh-CN"/>
              </w:rPr>
            </w:pPr>
            <w:r w:rsidRPr="00B5797D">
              <w:rPr>
                <w:b/>
                <w:bCs/>
              </w:rPr>
              <w:lastRenderedPageBreak/>
              <w:t>Receiver requirements</w:t>
            </w:r>
          </w:p>
        </w:tc>
        <w:tc>
          <w:tcPr>
            <w:tcW w:w="3899" w:type="dxa"/>
          </w:tcPr>
          <w:p w14:paraId="5A8CFE98" w14:textId="77777777" w:rsidR="00B5797D" w:rsidRPr="00B5797D" w:rsidRDefault="00B5797D" w:rsidP="005937B2">
            <w:pPr>
              <w:rPr>
                <w:rFonts w:eastAsiaTheme="minorEastAsia"/>
                <w:b/>
                <w:bCs/>
                <w:lang w:eastAsia="zh-CN"/>
              </w:rPr>
            </w:pPr>
            <w:r w:rsidRPr="00B5797D">
              <w:rPr>
                <w:rFonts w:eastAsiaTheme="minorEastAsia"/>
                <w:b/>
                <w:bCs/>
                <w:lang w:eastAsia="zh-CN"/>
              </w:rPr>
              <w:t>Note</w:t>
            </w:r>
          </w:p>
        </w:tc>
      </w:tr>
      <w:tr w:rsidR="00B5797D" w14:paraId="0A4380D6" w14:textId="77777777" w:rsidTr="005937B2">
        <w:trPr>
          <w:jc w:val="center"/>
        </w:trPr>
        <w:tc>
          <w:tcPr>
            <w:tcW w:w="3116" w:type="dxa"/>
          </w:tcPr>
          <w:p w14:paraId="74635D88" w14:textId="5444C080" w:rsidR="00B5797D" w:rsidRPr="002D4370" w:rsidRDefault="001126D7" w:rsidP="005937B2">
            <w:pPr>
              <w:rPr>
                <w:rFonts w:eastAsiaTheme="minorEastAsia"/>
                <w:lang w:eastAsia="zh-CN"/>
              </w:rPr>
            </w:pPr>
            <w:r w:rsidRPr="001126D7">
              <w:rPr>
                <w:rFonts w:eastAsiaTheme="minorEastAsia"/>
                <w:lang w:eastAsia="zh-CN"/>
              </w:rPr>
              <w:t>Diversity characteristics</w:t>
            </w:r>
          </w:p>
        </w:tc>
        <w:tc>
          <w:tcPr>
            <w:tcW w:w="3899" w:type="dxa"/>
          </w:tcPr>
          <w:p w14:paraId="2308236B" w14:textId="77777777" w:rsidR="00B5797D" w:rsidRPr="002D4370" w:rsidRDefault="00B5797D" w:rsidP="005937B2">
            <w:pPr>
              <w:rPr>
                <w:rFonts w:eastAsiaTheme="minorEastAsia"/>
                <w:lang w:eastAsia="zh-CN"/>
              </w:rPr>
            </w:pPr>
            <w:r>
              <w:rPr>
                <w:rFonts w:eastAsiaTheme="minorEastAsia"/>
                <w:lang w:eastAsia="zh-CN"/>
              </w:rPr>
              <w:t>TN</w:t>
            </w:r>
            <w:r w:rsidRPr="002D4370">
              <w:rPr>
                <w:rFonts w:eastAsiaTheme="minorEastAsia"/>
                <w:lang w:eastAsia="zh-CN"/>
              </w:rPr>
              <w:t xml:space="preserve"> requirements can be reused.</w:t>
            </w:r>
            <w:r>
              <w:rPr>
                <w:rFonts w:eastAsiaTheme="minorEastAsia"/>
                <w:lang w:eastAsia="zh-CN"/>
              </w:rPr>
              <w:t xml:space="preserve"> </w:t>
            </w:r>
          </w:p>
        </w:tc>
      </w:tr>
      <w:tr w:rsidR="00B5797D" w14:paraId="4B9F68D6" w14:textId="77777777" w:rsidTr="005937B2">
        <w:trPr>
          <w:jc w:val="center"/>
        </w:trPr>
        <w:tc>
          <w:tcPr>
            <w:tcW w:w="3116" w:type="dxa"/>
          </w:tcPr>
          <w:p w14:paraId="5AB257B9" w14:textId="10636C06" w:rsidR="00B5797D" w:rsidRPr="00FA4F0D" w:rsidRDefault="00C552BC" w:rsidP="005937B2">
            <w:pPr>
              <w:rPr>
                <w:rFonts w:eastAsiaTheme="minorEastAsia"/>
                <w:lang w:eastAsia="zh-CN"/>
              </w:rPr>
            </w:pPr>
            <w:r w:rsidRPr="00C552BC">
              <w:rPr>
                <w:rFonts w:eastAsiaTheme="minorEastAsia"/>
                <w:lang w:eastAsia="zh-CN"/>
              </w:rPr>
              <w:t>Reference sensitivity power level</w:t>
            </w:r>
          </w:p>
        </w:tc>
        <w:tc>
          <w:tcPr>
            <w:tcW w:w="3899" w:type="dxa"/>
          </w:tcPr>
          <w:p w14:paraId="3EFB839C" w14:textId="77777777" w:rsidR="00330D9E" w:rsidRDefault="00330D9E" w:rsidP="00330D9E">
            <w:pPr>
              <w:rPr>
                <w:rFonts w:eastAsiaTheme="minorEastAsia"/>
                <w:lang w:eastAsia="zh-CN"/>
              </w:rPr>
            </w:pPr>
            <w:r>
              <w:rPr>
                <w:rFonts w:eastAsiaTheme="minorEastAsia"/>
                <w:lang w:eastAsia="zh-CN"/>
              </w:rPr>
              <w:t>For NB-IoT, TN</w:t>
            </w:r>
            <w:r w:rsidRPr="002D4370">
              <w:rPr>
                <w:rFonts w:eastAsiaTheme="minorEastAsia"/>
                <w:lang w:eastAsia="zh-CN"/>
              </w:rPr>
              <w:t xml:space="preserve"> requirements can be reused.</w:t>
            </w:r>
          </w:p>
          <w:p w14:paraId="06DC4713" w14:textId="40F7069B" w:rsidR="00B5797D" w:rsidRPr="00FA4F0D" w:rsidRDefault="00330D9E" w:rsidP="00330D9E">
            <w:pPr>
              <w:rPr>
                <w:rFonts w:eastAsiaTheme="minorEastAsia"/>
                <w:lang w:eastAsia="zh-CN"/>
              </w:rPr>
            </w:pPr>
            <w:r>
              <w:rPr>
                <w:rFonts w:eastAsiaTheme="minorEastAsia"/>
                <w:lang w:eastAsia="zh-CN"/>
              </w:rPr>
              <w:t>For M1, REFSENSE specified for n256 and n255 can be reused.</w:t>
            </w:r>
          </w:p>
        </w:tc>
      </w:tr>
      <w:tr w:rsidR="00B5797D" w14:paraId="5DF5B7BD" w14:textId="77777777" w:rsidTr="005937B2">
        <w:trPr>
          <w:jc w:val="center"/>
        </w:trPr>
        <w:tc>
          <w:tcPr>
            <w:tcW w:w="3116" w:type="dxa"/>
          </w:tcPr>
          <w:p w14:paraId="3D85B7C7" w14:textId="4CC4B099" w:rsidR="00B5797D" w:rsidRPr="00FA4F0D" w:rsidRDefault="008C1F07" w:rsidP="005937B2">
            <w:pPr>
              <w:rPr>
                <w:rFonts w:eastAsiaTheme="minorEastAsia"/>
                <w:lang w:eastAsia="zh-CN"/>
              </w:rPr>
            </w:pPr>
            <w:r w:rsidRPr="001D386E">
              <w:t>Maximum input level</w:t>
            </w:r>
          </w:p>
        </w:tc>
        <w:tc>
          <w:tcPr>
            <w:tcW w:w="3899" w:type="dxa"/>
          </w:tcPr>
          <w:p w14:paraId="4DE8258F" w14:textId="04022D76" w:rsidR="00B5797D" w:rsidRPr="00FA4F0D" w:rsidRDefault="008C1F07" w:rsidP="005937B2">
            <w:pPr>
              <w:rPr>
                <w:rFonts w:eastAsiaTheme="minorEastAsia"/>
                <w:lang w:eastAsia="zh-CN"/>
              </w:rPr>
            </w:pPr>
            <w:r>
              <w:rPr>
                <w:rFonts w:eastAsiaTheme="minorEastAsia"/>
                <w:lang w:eastAsia="zh-CN"/>
              </w:rPr>
              <w:t>NR NTN requirements can be reused.</w:t>
            </w:r>
            <w:r w:rsidR="00B5797D" w:rsidRPr="00FA4F0D">
              <w:rPr>
                <w:rFonts w:eastAsiaTheme="minorEastAsia"/>
                <w:lang w:eastAsia="zh-CN"/>
              </w:rPr>
              <w:t xml:space="preserve">  </w:t>
            </w:r>
          </w:p>
        </w:tc>
      </w:tr>
      <w:tr w:rsidR="00B5797D" w14:paraId="3CA944B5" w14:textId="77777777" w:rsidTr="005937B2">
        <w:trPr>
          <w:trHeight w:val="50"/>
          <w:jc w:val="center"/>
        </w:trPr>
        <w:tc>
          <w:tcPr>
            <w:tcW w:w="3116" w:type="dxa"/>
          </w:tcPr>
          <w:p w14:paraId="3696B0DE" w14:textId="44B7090F" w:rsidR="00B5797D" w:rsidRPr="00FA4F0D" w:rsidRDefault="0054055A" w:rsidP="005937B2">
            <w:pPr>
              <w:rPr>
                <w:rFonts w:eastAsiaTheme="minorEastAsia"/>
                <w:lang w:eastAsia="zh-CN"/>
              </w:rPr>
            </w:pPr>
            <w:r>
              <w:rPr>
                <w:rFonts w:eastAsiaTheme="minorEastAsia"/>
                <w:lang w:eastAsia="zh-CN"/>
              </w:rPr>
              <w:t>ACS</w:t>
            </w:r>
          </w:p>
        </w:tc>
        <w:tc>
          <w:tcPr>
            <w:tcW w:w="3899" w:type="dxa"/>
          </w:tcPr>
          <w:p w14:paraId="4E0BFB01" w14:textId="62927A5C" w:rsidR="00B5797D" w:rsidRPr="00FA4F0D" w:rsidRDefault="00225D31" w:rsidP="005937B2">
            <w:pPr>
              <w:rPr>
                <w:rFonts w:eastAsiaTheme="minorEastAsia"/>
                <w:lang w:eastAsia="zh-CN"/>
              </w:rPr>
            </w:pPr>
            <w:r>
              <w:rPr>
                <w:rFonts w:eastAsiaTheme="minorEastAsia"/>
                <w:lang w:eastAsia="zh-CN"/>
              </w:rPr>
              <w:t>Depending on co-ex study</w:t>
            </w:r>
          </w:p>
        </w:tc>
      </w:tr>
      <w:tr w:rsidR="00B5797D" w14:paraId="3CC5B1CF" w14:textId="77777777" w:rsidTr="005937B2">
        <w:trPr>
          <w:jc w:val="center"/>
        </w:trPr>
        <w:tc>
          <w:tcPr>
            <w:tcW w:w="3116" w:type="dxa"/>
          </w:tcPr>
          <w:p w14:paraId="44BDAA72" w14:textId="37565778" w:rsidR="00B5797D" w:rsidRPr="00FA4F0D" w:rsidRDefault="00B11768" w:rsidP="005937B2">
            <w:pPr>
              <w:rPr>
                <w:rFonts w:eastAsiaTheme="minorEastAsia"/>
                <w:lang w:eastAsia="zh-CN"/>
              </w:rPr>
            </w:pPr>
            <w:r>
              <w:rPr>
                <w:rFonts w:eastAsiaTheme="minorEastAsia"/>
                <w:lang w:eastAsia="zh-CN"/>
              </w:rPr>
              <w:t>Blocking</w:t>
            </w:r>
          </w:p>
        </w:tc>
        <w:tc>
          <w:tcPr>
            <w:tcW w:w="3899" w:type="dxa"/>
          </w:tcPr>
          <w:p w14:paraId="605D8849" w14:textId="77777777" w:rsidR="00B5797D" w:rsidRDefault="00B11768" w:rsidP="005937B2">
            <w:pPr>
              <w:rPr>
                <w:rFonts w:eastAsiaTheme="minorEastAsia"/>
                <w:lang w:eastAsia="zh-CN"/>
              </w:rPr>
            </w:pPr>
            <w:r>
              <w:rPr>
                <w:rFonts w:eastAsiaTheme="minorEastAsia"/>
                <w:lang w:eastAsia="zh-CN"/>
              </w:rPr>
              <w:t xml:space="preserve">For NB-IoT, </w:t>
            </w:r>
            <w:r w:rsidR="009B4294">
              <w:rPr>
                <w:rFonts w:eastAsiaTheme="minorEastAsia"/>
                <w:lang w:eastAsia="zh-CN"/>
              </w:rPr>
              <w:t>TN requirements can be reused.</w:t>
            </w:r>
          </w:p>
          <w:p w14:paraId="3B40B753" w14:textId="28F052BA" w:rsidR="009B4294" w:rsidRDefault="009B4294" w:rsidP="005937B2">
            <w:pPr>
              <w:rPr>
                <w:rFonts w:eastAsiaTheme="minorEastAsia"/>
                <w:lang w:eastAsia="zh-CN"/>
              </w:rPr>
            </w:pPr>
            <w:r>
              <w:rPr>
                <w:rFonts w:eastAsiaTheme="minorEastAsia"/>
                <w:lang w:eastAsia="zh-CN"/>
              </w:rPr>
              <w:t>For M</w:t>
            </w:r>
            <w:r w:rsidR="009877FD">
              <w:rPr>
                <w:rFonts w:eastAsiaTheme="minorEastAsia"/>
                <w:lang w:eastAsia="zh-CN"/>
              </w:rPr>
              <w:t>1</w:t>
            </w:r>
            <w:r>
              <w:rPr>
                <w:rFonts w:eastAsiaTheme="minorEastAsia"/>
                <w:lang w:eastAsia="zh-CN"/>
              </w:rPr>
              <w:t xml:space="preserve">, need to check whether to reuse the NR NTN </w:t>
            </w:r>
            <w:r w:rsidR="002515A6">
              <w:rPr>
                <w:rFonts w:eastAsiaTheme="minorEastAsia"/>
                <w:lang w:eastAsia="zh-CN"/>
              </w:rPr>
              <w:t xml:space="preserve">out of band blocking </w:t>
            </w:r>
            <w:r>
              <w:rPr>
                <w:rFonts w:eastAsiaTheme="minorEastAsia"/>
                <w:lang w:eastAsia="zh-CN"/>
              </w:rPr>
              <w:t>requirements</w:t>
            </w:r>
            <w:r w:rsidR="00CB36CA">
              <w:rPr>
                <w:rFonts w:eastAsiaTheme="minorEastAsia"/>
                <w:lang w:eastAsia="zh-CN"/>
              </w:rPr>
              <w:t xml:space="preserve"> of n256</w:t>
            </w:r>
            <w:r>
              <w:rPr>
                <w:rFonts w:eastAsiaTheme="minorEastAsia"/>
                <w:lang w:eastAsia="zh-CN"/>
              </w:rPr>
              <w:t>.</w:t>
            </w:r>
          </w:p>
        </w:tc>
      </w:tr>
      <w:tr w:rsidR="00B5797D" w14:paraId="00FA50A8" w14:textId="77777777" w:rsidTr="005937B2">
        <w:trPr>
          <w:jc w:val="center"/>
        </w:trPr>
        <w:tc>
          <w:tcPr>
            <w:tcW w:w="3116" w:type="dxa"/>
          </w:tcPr>
          <w:p w14:paraId="0743370E" w14:textId="2519C2F2" w:rsidR="00B5797D" w:rsidRPr="007A3EBC" w:rsidRDefault="00C958EE" w:rsidP="005937B2">
            <w:pPr>
              <w:rPr>
                <w:rFonts w:eastAsiaTheme="minorEastAsia"/>
                <w:lang w:eastAsia="zh-CN"/>
              </w:rPr>
            </w:pPr>
            <w:r w:rsidRPr="001D386E">
              <w:t>Spurious response</w:t>
            </w:r>
          </w:p>
        </w:tc>
        <w:tc>
          <w:tcPr>
            <w:tcW w:w="3899" w:type="dxa"/>
          </w:tcPr>
          <w:p w14:paraId="38A3DA4B" w14:textId="0F7B65C8" w:rsidR="00B5797D" w:rsidRDefault="00C958EE" w:rsidP="005937B2">
            <w:pPr>
              <w:rPr>
                <w:rFonts w:eastAsiaTheme="minorEastAsia"/>
                <w:lang w:eastAsia="zh-CN"/>
              </w:rPr>
            </w:pPr>
            <w:r>
              <w:rPr>
                <w:rFonts w:eastAsiaTheme="minorEastAsia"/>
                <w:lang w:eastAsia="zh-CN"/>
              </w:rPr>
              <w:t>TN requirements can be reused.</w:t>
            </w:r>
          </w:p>
        </w:tc>
      </w:tr>
      <w:tr w:rsidR="00B5797D" w14:paraId="76678902" w14:textId="77777777" w:rsidTr="005937B2">
        <w:trPr>
          <w:jc w:val="center"/>
        </w:trPr>
        <w:tc>
          <w:tcPr>
            <w:tcW w:w="3116" w:type="dxa"/>
          </w:tcPr>
          <w:p w14:paraId="1DF4F59B" w14:textId="5B9C7271" w:rsidR="00B5797D" w:rsidRPr="006379C3" w:rsidRDefault="00BA14BD" w:rsidP="005937B2">
            <w:pPr>
              <w:rPr>
                <w:rFonts w:eastAsiaTheme="minorEastAsia"/>
                <w:lang w:eastAsia="zh-CN"/>
              </w:rPr>
            </w:pPr>
            <w:r w:rsidRPr="001D386E">
              <w:t>Intermodulation characteristics</w:t>
            </w:r>
          </w:p>
        </w:tc>
        <w:tc>
          <w:tcPr>
            <w:tcW w:w="3899" w:type="dxa"/>
          </w:tcPr>
          <w:p w14:paraId="597EF41B" w14:textId="1DB06864" w:rsidR="00B5797D" w:rsidRDefault="00BA14BD" w:rsidP="005937B2">
            <w:pPr>
              <w:rPr>
                <w:rFonts w:eastAsiaTheme="minorEastAsia"/>
                <w:lang w:eastAsia="zh-CN"/>
              </w:rPr>
            </w:pPr>
            <w:r>
              <w:rPr>
                <w:rFonts w:eastAsiaTheme="minorEastAsia"/>
                <w:lang w:eastAsia="zh-CN"/>
              </w:rPr>
              <w:t>TN requirements can be reused.</w:t>
            </w:r>
          </w:p>
        </w:tc>
      </w:tr>
      <w:tr w:rsidR="00B5797D" w14:paraId="20A92724" w14:textId="77777777" w:rsidTr="005937B2">
        <w:trPr>
          <w:jc w:val="center"/>
        </w:trPr>
        <w:tc>
          <w:tcPr>
            <w:tcW w:w="3116" w:type="dxa"/>
          </w:tcPr>
          <w:p w14:paraId="7D00081C" w14:textId="5F3531B4" w:rsidR="00B5797D" w:rsidRPr="005E2FDB" w:rsidRDefault="00FC1B18" w:rsidP="005937B2">
            <w:pPr>
              <w:rPr>
                <w:rFonts w:eastAsiaTheme="minorEastAsia"/>
                <w:lang w:eastAsia="zh-CN"/>
              </w:rPr>
            </w:pPr>
            <w:r w:rsidRPr="001D386E">
              <w:t>Spurious emissions</w:t>
            </w:r>
          </w:p>
        </w:tc>
        <w:tc>
          <w:tcPr>
            <w:tcW w:w="3899" w:type="dxa"/>
          </w:tcPr>
          <w:p w14:paraId="05441A14" w14:textId="1A0C907D" w:rsidR="00B5797D" w:rsidRDefault="00FC1B18" w:rsidP="005937B2">
            <w:pPr>
              <w:rPr>
                <w:rFonts w:eastAsiaTheme="minorEastAsia"/>
                <w:lang w:eastAsia="zh-CN"/>
              </w:rPr>
            </w:pPr>
            <w:r>
              <w:rPr>
                <w:rFonts w:eastAsiaTheme="minorEastAsia"/>
                <w:lang w:eastAsia="zh-CN"/>
              </w:rPr>
              <w:t>TN requirements can be reused.</w:t>
            </w:r>
          </w:p>
        </w:tc>
      </w:tr>
    </w:tbl>
    <w:p w14:paraId="58F34161" w14:textId="3178A66D" w:rsidR="001530B3" w:rsidRDefault="001530B3" w:rsidP="00947FF5">
      <w:pPr>
        <w:rPr>
          <w:rFonts w:eastAsiaTheme="minorEastAsia"/>
          <w:b/>
          <w:bCs/>
          <w:lang w:eastAsia="zh-CN"/>
        </w:rPr>
      </w:pPr>
    </w:p>
    <w:p w14:paraId="4827947F" w14:textId="7BF50321" w:rsidR="004E3E0D" w:rsidRPr="006D3D9F" w:rsidRDefault="004E3E0D" w:rsidP="00947FF5">
      <w:pPr>
        <w:rPr>
          <w:b/>
          <w:bCs/>
          <w:lang w:eastAsia="en-US"/>
        </w:rPr>
      </w:pPr>
      <w:r w:rsidRPr="00660A95">
        <w:rPr>
          <w:b/>
          <w:bCs/>
          <w:lang w:eastAsia="en-US"/>
        </w:rPr>
        <w:t xml:space="preserve">Proposal </w:t>
      </w:r>
      <w:r w:rsidR="008F7282">
        <w:rPr>
          <w:b/>
          <w:bCs/>
          <w:lang w:eastAsia="en-US"/>
        </w:rPr>
        <w:t>5</w:t>
      </w:r>
      <w:r w:rsidRPr="00660A95">
        <w:rPr>
          <w:b/>
          <w:bCs/>
          <w:lang w:eastAsia="en-US"/>
        </w:rPr>
        <w:t xml:space="preserve">: </w:t>
      </w:r>
      <w:r w:rsidRPr="004E3E0D">
        <w:rPr>
          <w:b/>
          <w:bCs/>
          <w:lang w:eastAsia="en-US"/>
        </w:rPr>
        <w:t xml:space="preserve">Take the analysis for </w:t>
      </w:r>
      <w:r w:rsidRPr="004E3E0D">
        <w:rPr>
          <w:b/>
          <w:bCs/>
        </w:rPr>
        <w:t>receiver</w:t>
      </w:r>
      <w:r w:rsidRPr="003927CB">
        <w:t xml:space="preserve"> </w:t>
      </w:r>
      <w:r w:rsidRPr="004E3E0D">
        <w:rPr>
          <w:b/>
          <w:bCs/>
          <w:lang w:eastAsia="en-US"/>
        </w:rPr>
        <w:t xml:space="preserve">characteristics listed in Table </w:t>
      </w:r>
      <w:r>
        <w:rPr>
          <w:b/>
          <w:bCs/>
          <w:lang w:eastAsia="en-US"/>
        </w:rPr>
        <w:t>3</w:t>
      </w:r>
      <w:r w:rsidRPr="004E3E0D">
        <w:rPr>
          <w:b/>
          <w:bCs/>
          <w:lang w:eastAsia="en-US"/>
        </w:rPr>
        <w:t xml:space="preserve"> into account to specify IoT NTN UE </w:t>
      </w:r>
      <w:r>
        <w:rPr>
          <w:b/>
          <w:bCs/>
          <w:lang w:eastAsia="en-US"/>
        </w:rPr>
        <w:t>R</w:t>
      </w:r>
      <w:r w:rsidRPr="004E3E0D">
        <w:rPr>
          <w:b/>
          <w:bCs/>
          <w:lang w:eastAsia="en-US"/>
        </w:rPr>
        <w:t>x requirements.</w:t>
      </w:r>
    </w:p>
    <w:p w14:paraId="2558D4A8" w14:textId="41E40FD1" w:rsidR="00BB33D8" w:rsidRDefault="00BB33D8" w:rsidP="00BB33D8">
      <w:pPr>
        <w:pStyle w:val="Heading1"/>
      </w:pPr>
      <w:r>
        <w:t>3</w:t>
      </w:r>
      <w:r w:rsidR="00B15381">
        <w:t xml:space="preserve"> </w:t>
      </w:r>
      <w:r>
        <w:t>Conclusions</w:t>
      </w:r>
    </w:p>
    <w:p w14:paraId="614135B0" w14:textId="7FA78473" w:rsidR="00961D4D" w:rsidRDefault="00BB33D8" w:rsidP="004D2736">
      <w:r>
        <w:t>This contribution</w:t>
      </w:r>
      <w:r w:rsidR="00F6466E">
        <w:t xml:space="preserve"> </w:t>
      </w:r>
      <w:r w:rsidR="00D02A39">
        <w:t xml:space="preserve">provided the </w:t>
      </w:r>
      <w:r w:rsidR="006D3D9F">
        <w:t>analysis on the IoT NTN UE RF requirements and the following proposals were made:</w:t>
      </w:r>
    </w:p>
    <w:p w14:paraId="4A75C126" w14:textId="77777777" w:rsidR="00990F6F" w:rsidRPr="00B91E1E" w:rsidRDefault="00990F6F" w:rsidP="00990F6F">
      <w:pPr>
        <w:jc w:val="both"/>
        <w:rPr>
          <w:b/>
          <w:bCs/>
          <w:lang w:eastAsia="en-US"/>
        </w:rPr>
      </w:pPr>
      <w:r w:rsidRPr="00B91E1E">
        <w:rPr>
          <w:b/>
          <w:bCs/>
          <w:lang w:eastAsia="en-US"/>
        </w:rPr>
        <w:t>Proposal 1: RAN4 shall follow the same principle as NR NTN to reuse the TN requirements as much as possible. The architecture of TS 36.101 should be the baseline for IoT NTN UE RF specification. For the same requirements for TN and NTN, directly referring to TS 36.101 would be preferred.</w:t>
      </w:r>
    </w:p>
    <w:p w14:paraId="2339C7EB" w14:textId="77777777" w:rsidR="006D3D9F" w:rsidRPr="00660A95" w:rsidRDefault="006D3D9F" w:rsidP="006D3D9F">
      <w:pPr>
        <w:rPr>
          <w:b/>
          <w:bCs/>
          <w:lang w:eastAsia="en-US"/>
        </w:rPr>
      </w:pPr>
      <w:r w:rsidRPr="00660A95">
        <w:rPr>
          <w:b/>
          <w:bCs/>
          <w:lang w:eastAsia="en-US"/>
        </w:rPr>
        <w:t xml:space="preserve">Proposal 2: For IoT NTN, the same band numbering without prefix </w:t>
      </w:r>
      <w:r w:rsidRPr="00660A95">
        <w:rPr>
          <w:rFonts w:hint="eastAsia"/>
          <w:b/>
          <w:bCs/>
          <w:lang w:eastAsia="en-US"/>
        </w:rPr>
        <w:t>‘n’</w:t>
      </w:r>
      <w:r w:rsidRPr="00660A95">
        <w:rPr>
          <w:b/>
          <w:bCs/>
          <w:lang w:eastAsia="en-US"/>
        </w:rPr>
        <w:t>, i.e., 255 and 256, should be defined.</w:t>
      </w:r>
    </w:p>
    <w:p w14:paraId="7AB73518" w14:textId="77777777" w:rsidR="006D3D9F" w:rsidRDefault="006D3D9F" w:rsidP="006D3D9F">
      <w:pPr>
        <w:rPr>
          <w:rFonts w:eastAsiaTheme="minorEastAsia"/>
          <w:b/>
          <w:bCs/>
          <w:lang w:eastAsia="zh-CN"/>
        </w:rPr>
      </w:pPr>
      <w:r w:rsidRPr="00660A95">
        <w:rPr>
          <w:b/>
          <w:bCs/>
          <w:lang w:eastAsia="en-US"/>
        </w:rPr>
        <w:t xml:space="preserve">Proposal 3: </w:t>
      </w:r>
      <w:r w:rsidRPr="00660A95">
        <w:rPr>
          <w:rFonts w:eastAsiaTheme="minorEastAsia"/>
          <w:b/>
          <w:bCs/>
          <w:lang w:eastAsia="zh-CN"/>
        </w:rPr>
        <w:t xml:space="preserve">The feasibility of indicating </w:t>
      </w:r>
      <w:r>
        <w:rPr>
          <w:rFonts w:eastAsiaTheme="minorEastAsia"/>
          <w:b/>
          <w:bCs/>
          <w:lang w:eastAsia="zh-CN"/>
        </w:rPr>
        <w:t xml:space="preserve">LTE </w:t>
      </w:r>
      <w:r w:rsidRPr="00660A95">
        <w:rPr>
          <w:rFonts w:eastAsiaTheme="minorEastAsia"/>
          <w:b/>
          <w:bCs/>
          <w:lang w:eastAsia="zh-CN"/>
        </w:rPr>
        <w:t>band number up to 256 should be confirmed.</w:t>
      </w:r>
    </w:p>
    <w:p w14:paraId="51DB9978" w14:textId="2E38FFC1" w:rsidR="0085418D" w:rsidRDefault="006D3D9F" w:rsidP="00990F6F">
      <w:pPr>
        <w:rPr>
          <w:b/>
          <w:bCs/>
          <w:lang w:eastAsia="en-US"/>
        </w:rPr>
      </w:pPr>
      <w:r w:rsidRPr="00660A95">
        <w:rPr>
          <w:b/>
          <w:bCs/>
          <w:lang w:eastAsia="en-US"/>
        </w:rPr>
        <w:t xml:space="preserve">Proposal </w:t>
      </w:r>
      <w:r>
        <w:rPr>
          <w:b/>
          <w:bCs/>
          <w:lang w:eastAsia="en-US"/>
        </w:rPr>
        <w:t>4</w:t>
      </w:r>
      <w:r w:rsidRPr="00660A95">
        <w:rPr>
          <w:b/>
          <w:bCs/>
          <w:lang w:eastAsia="en-US"/>
        </w:rPr>
        <w:t xml:space="preserve">: </w:t>
      </w:r>
      <w:r w:rsidRPr="004E3E0D">
        <w:rPr>
          <w:b/>
          <w:bCs/>
          <w:lang w:eastAsia="en-US"/>
        </w:rPr>
        <w:t>Take the analysis for transmitter characteristics listed in Table 2 into account to specify IoT NTN UE Tx requirements.</w:t>
      </w:r>
    </w:p>
    <w:p w14:paraId="5BB855CF" w14:textId="1FC0BABB" w:rsidR="008F7282" w:rsidRPr="00990F6F" w:rsidRDefault="008F7282" w:rsidP="00990F6F">
      <w:pPr>
        <w:rPr>
          <w:b/>
          <w:bCs/>
          <w:lang w:eastAsia="en-US"/>
        </w:rPr>
      </w:pPr>
      <w:r w:rsidRPr="00660A95">
        <w:rPr>
          <w:b/>
          <w:bCs/>
          <w:lang w:eastAsia="en-US"/>
        </w:rPr>
        <w:t xml:space="preserve">Proposal </w:t>
      </w:r>
      <w:r>
        <w:rPr>
          <w:b/>
          <w:bCs/>
          <w:lang w:eastAsia="en-US"/>
        </w:rPr>
        <w:t>5</w:t>
      </w:r>
      <w:r w:rsidRPr="00660A95">
        <w:rPr>
          <w:b/>
          <w:bCs/>
          <w:lang w:eastAsia="en-US"/>
        </w:rPr>
        <w:t xml:space="preserve">: </w:t>
      </w:r>
      <w:r w:rsidRPr="004E3E0D">
        <w:rPr>
          <w:b/>
          <w:bCs/>
          <w:lang w:eastAsia="en-US"/>
        </w:rPr>
        <w:t xml:space="preserve">Take the analysis for </w:t>
      </w:r>
      <w:r w:rsidRPr="004E3E0D">
        <w:rPr>
          <w:b/>
          <w:bCs/>
        </w:rPr>
        <w:t>receiver</w:t>
      </w:r>
      <w:r w:rsidRPr="003927CB">
        <w:t xml:space="preserve"> </w:t>
      </w:r>
      <w:r w:rsidRPr="004E3E0D">
        <w:rPr>
          <w:b/>
          <w:bCs/>
          <w:lang w:eastAsia="en-US"/>
        </w:rPr>
        <w:t xml:space="preserve">characteristics listed in Table </w:t>
      </w:r>
      <w:r>
        <w:rPr>
          <w:b/>
          <w:bCs/>
          <w:lang w:eastAsia="en-US"/>
        </w:rPr>
        <w:t>3</w:t>
      </w:r>
      <w:r w:rsidRPr="004E3E0D">
        <w:rPr>
          <w:b/>
          <w:bCs/>
          <w:lang w:eastAsia="en-US"/>
        </w:rPr>
        <w:t xml:space="preserve"> into account to specify IoT NTN UE </w:t>
      </w:r>
      <w:r>
        <w:rPr>
          <w:b/>
          <w:bCs/>
          <w:lang w:eastAsia="en-US"/>
        </w:rPr>
        <w:t>R</w:t>
      </w:r>
      <w:r w:rsidRPr="004E3E0D">
        <w:rPr>
          <w:b/>
          <w:bCs/>
          <w:lang w:eastAsia="en-US"/>
        </w:rPr>
        <w:t>x requirements.</w:t>
      </w:r>
    </w:p>
    <w:p w14:paraId="709B5FB7" w14:textId="5707DC5D" w:rsidR="0085418D" w:rsidRDefault="0085418D" w:rsidP="0085418D">
      <w:pPr>
        <w:pStyle w:val="Heading1"/>
      </w:pPr>
      <w:r>
        <w:t>4</w:t>
      </w:r>
      <w:r w:rsidR="00B15381">
        <w:t xml:space="preserve"> </w:t>
      </w:r>
      <w:r>
        <w:t>References</w:t>
      </w:r>
    </w:p>
    <w:p w14:paraId="67EF0D07" w14:textId="0215F66C" w:rsidR="005535F1" w:rsidRDefault="002B6D4C" w:rsidP="00C36DD8">
      <w:pPr>
        <w:pStyle w:val="EX"/>
      </w:pPr>
      <w:r w:rsidRPr="002B6D4C">
        <w:t>RP-220938</w:t>
      </w:r>
      <w:r w:rsidR="00F2698A">
        <w:t xml:space="preserve">, </w:t>
      </w:r>
      <w:r w:rsidR="00F2698A" w:rsidRPr="007C3E08">
        <w:t>New WID on NB-IoT/</w:t>
      </w:r>
      <w:proofErr w:type="spellStart"/>
      <w:r w:rsidR="00F2698A" w:rsidRPr="007C3E08">
        <w:t>eMTC</w:t>
      </w:r>
      <w:proofErr w:type="spellEnd"/>
      <w:r w:rsidR="00F2698A" w:rsidRPr="007C3E08">
        <w:t xml:space="preserve"> core &amp; performance requirements for NTN, </w:t>
      </w:r>
      <w:r w:rsidR="007C3E08" w:rsidRPr="007C3E08">
        <w:t>MediaTek Inc.</w:t>
      </w:r>
    </w:p>
    <w:p w14:paraId="1F9B388C" w14:textId="7A743664" w:rsidR="00442E72" w:rsidRDefault="00442E72" w:rsidP="00C36DD8">
      <w:pPr>
        <w:pStyle w:val="EX"/>
      </w:pPr>
      <w:r w:rsidRPr="00442E72">
        <w:t>R4-2214045</w:t>
      </w:r>
      <w:r>
        <w:t xml:space="preserve">, </w:t>
      </w:r>
      <w:r w:rsidR="007456E5" w:rsidRPr="007456E5">
        <w:t>Doppler pre-compensation in NTN IoT</w:t>
      </w:r>
      <w:r w:rsidR="007456E5">
        <w:t xml:space="preserve">, </w:t>
      </w:r>
      <w:r w:rsidR="007456E5" w:rsidRPr="007456E5">
        <w:t>Qualcomm Incorporated</w:t>
      </w:r>
      <w:bookmarkStart w:id="3" w:name="_GoBack"/>
      <w:bookmarkEnd w:id="3"/>
    </w:p>
    <w:sectPr w:rsidR="00442E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E757A" w14:textId="77777777" w:rsidR="00735DE3" w:rsidRDefault="00735DE3" w:rsidP="0065184C">
      <w:pPr>
        <w:spacing w:after="0"/>
      </w:pPr>
      <w:r>
        <w:separator/>
      </w:r>
    </w:p>
  </w:endnote>
  <w:endnote w:type="continuationSeparator" w:id="0">
    <w:p w14:paraId="44997E6F" w14:textId="77777777" w:rsidR="00735DE3" w:rsidRDefault="00735DE3" w:rsidP="006518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457FC" w14:textId="77777777" w:rsidR="00735DE3" w:rsidRDefault="00735DE3" w:rsidP="0065184C">
      <w:pPr>
        <w:spacing w:after="0"/>
      </w:pPr>
      <w:r>
        <w:separator/>
      </w:r>
    </w:p>
  </w:footnote>
  <w:footnote w:type="continuationSeparator" w:id="0">
    <w:p w14:paraId="2957366B" w14:textId="77777777" w:rsidR="00735DE3" w:rsidRDefault="00735DE3" w:rsidP="006518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864B3"/>
    <w:multiLevelType w:val="hybridMultilevel"/>
    <w:tmpl w:val="3D38DA36"/>
    <w:lvl w:ilvl="0" w:tplc="72640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9E624D"/>
    <w:multiLevelType w:val="hybridMultilevel"/>
    <w:tmpl w:val="06BA5E2A"/>
    <w:lvl w:ilvl="0" w:tplc="29B0A1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D0282"/>
    <w:multiLevelType w:val="hybridMultilevel"/>
    <w:tmpl w:val="A896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D1651CB"/>
    <w:multiLevelType w:val="hybridMultilevel"/>
    <w:tmpl w:val="058E9AD0"/>
    <w:lvl w:ilvl="0" w:tplc="F5AC70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D26456"/>
    <w:multiLevelType w:val="hybridMultilevel"/>
    <w:tmpl w:val="87761C10"/>
    <w:lvl w:ilvl="0" w:tplc="F5F44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4E45CA"/>
    <w:multiLevelType w:val="hybridMultilevel"/>
    <w:tmpl w:val="85D82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17223E"/>
    <w:multiLevelType w:val="hybridMultilevel"/>
    <w:tmpl w:val="5AC00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EB312D"/>
    <w:multiLevelType w:val="hybridMultilevel"/>
    <w:tmpl w:val="A984B6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3"/>
  </w:num>
  <w:num w:numId="5">
    <w:abstractNumId w:val="11"/>
  </w:num>
  <w:num w:numId="6">
    <w:abstractNumId w:val="1"/>
  </w:num>
  <w:num w:numId="7">
    <w:abstractNumId w:val="0"/>
  </w:num>
  <w:num w:numId="8">
    <w:abstractNumId w:val="4"/>
  </w:num>
  <w:num w:numId="9">
    <w:abstractNumId w:val="10"/>
  </w:num>
  <w:num w:numId="10">
    <w:abstractNumId w:val="5"/>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F27"/>
    <w:rsid w:val="000019C9"/>
    <w:rsid w:val="00002B7B"/>
    <w:rsid w:val="00002C8B"/>
    <w:rsid w:val="000203CB"/>
    <w:rsid w:val="000362C9"/>
    <w:rsid w:val="000555A7"/>
    <w:rsid w:val="00072BB8"/>
    <w:rsid w:val="00075AE9"/>
    <w:rsid w:val="00090169"/>
    <w:rsid w:val="000927B0"/>
    <w:rsid w:val="000B0181"/>
    <w:rsid w:val="000C60D8"/>
    <w:rsid w:val="000D1F28"/>
    <w:rsid w:val="000D610F"/>
    <w:rsid w:val="000E2A6D"/>
    <w:rsid w:val="000F601F"/>
    <w:rsid w:val="001037DE"/>
    <w:rsid w:val="00106059"/>
    <w:rsid w:val="00110F57"/>
    <w:rsid w:val="001126D7"/>
    <w:rsid w:val="00124EA7"/>
    <w:rsid w:val="001251C1"/>
    <w:rsid w:val="00131B4A"/>
    <w:rsid w:val="0014238F"/>
    <w:rsid w:val="00143E8D"/>
    <w:rsid w:val="001451DA"/>
    <w:rsid w:val="0014623B"/>
    <w:rsid w:val="001530B3"/>
    <w:rsid w:val="00154088"/>
    <w:rsid w:val="00162FEA"/>
    <w:rsid w:val="00172697"/>
    <w:rsid w:val="001734C1"/>
    <w:rsid w:val="0017442F"/>
    <w:rsid w:val="00191F0B"/>
    <w:rsid w:val="001A2B2C"/>
    <w:rsid w:val="001A39B2"/>
    <w:rsid w:val="001A5082"/>
    <w:rsid w:val="001A7C03"/>
    <w:rsid w:val="001B1AE4"/>
    <w:rsid w:val="001C4FD0"/>
    <w:rsid w:val="001D1EB1"/>
    <w:rsid w:val="001D2E3A"/>
    <w:rsid w:val="001D5B53"/>
    <w:rsid w:val="001E7873"/>
    <w:rsid w:val="001F30E7"/>
    <w:rsid w:val="001F5A5D"/>
    <w:rsid w:val="002104D3"/>
    <w:rsid w:val="00213A9D"/>
    <w:rsid w:val="002143C7"/>
    <w:rsid w:val="0022303A"/>
    <w:rsid w:val="00225D31"/>
    <w:rsid w:val="00234B33"/>
    <w:rsid w:val="00245F24"/>
    <w:rsid w:val="00247E45"/>
    <w:rsid w:val="002515A6"/>
    <w:rsid w:val="00252244"/>
    <w:rsid w:val="0026223C"/>
    <w:rsid w:val="00273803"/>
    <w:rsid w:val="00277819"/>
    <w:rsid w:val="00280ADA"/>
    <w:rsid w:val="00297924"/>
    <w:rsid w:val="002A3A66"/>
    <w:rsid w:val="002A402A"/>
    <w:rsid w:val="002A56E8"/>
    <w:rsid w:val="002B6D4C"/>
    <w:rsid w:val="002C6AB6"/>
    <w:rsid w:val="002C7574"/>
    <w:rsid w:val="002D1E9F"/>
    <w:rsid w:val="002D4370"/>
    <w:rsid w:val="002D5028"/>
    <w:rsid w:val="002D693D"/>
    <w:rsid w:val="002F4A8D"/>
    <w:rsid w:val="002F7AC5"/>
    <w:rsid w:val="00306904"/>
    <w:rsid w:val="00306A08"/>
    <w:rsid w:val="003119C5"/>
    <w:rsid w:val="00330D9E"/>
    <w:rsid w:val="0033158E"/>
    <w:rsid w:val="003319A1"/>
    <w:rsid w:val="00342BB9"/>
    <w:rsid w:val="00344939"/>
    <w:rsid w:val="00347D1E"/>
    <w:rsid w:val="0035512B"/>
    <w:rsid w:val="0036123F"/>
    <w:rsid w:val="003626FF"/>
    <w:rsid w:val="00371B0C"/>
    <w:rsid w:val="00373856"/>
    <w:rsid w:val="003754C3"/>
    <w:rsid w:val="00377D95"/>
    <w:rsid w:val="003817F9"/>
    <w:rsid w:val="0038224B"/>
    <w:rsid w:val="003927CB"/>
    <w:rsid w:val="003A502C"/>
    <w:rsid w:val="003B346F"/>
    <w:rsid w:val="003B3CAE"/>
    <w:rsid w:val="003C076F"/>
    <w:rsid w:val="003C3F37"/>
    <w:rsid w:val="003C403C"/>
    <w:rsid w:val="003C76F6"/>
    <w:rsid w:val="003D0FEB"/>
    <w:rsid w:val="003E0994"/>
    <w:rsid w:val="003E3801"/>
    <w:rsid w:val="003F5F98"/>
    <w:rsid w:val="00400EEF"/>
    <w:rsid w:val="0041697F"/>
    <w:rsid w:val="004171B5"/>
    <w:rsid w:val="00417A74"/>
    <w:rsid w:val="00417BC5"/>
    <w:rsid w:val="00422BDD"/>
    <w:rsid w:val="004266A7"/>
    <w:rsid w:val="00432BE8"/>
    <w:rsid w:val="004418D7"/>
    <w:rsid w:val="00442E72"/>
    <w:rsid w:val="00445365"/>
    <w:rsid w:val="00447769"/>
    <w:rsid w:val="004570F4"/>
    <w:rsid w:val="0046084F"/>
    <w:rsid w:val="00464FE9"/>
    <w:rsid w:val="004A2A76"/>
    <w:rsid w:val="004B25CA"/>
    <w:rsid w:val="004B2A3B"/>
    <w:rsid w:val="004B6721"/>
    <w:rsid w:val="004C022B"/>
    <w:rsid w:val="004C1956"/>
    <w:rsid w:val="004C458B"/>
    <w:rsid w:val="004D1432"/>
    <w:rsid w:val="004D2736"/>
    <w:rsid w:val="004D467C"/>
    <w:rsid w:val="004E3E0D"/>
    <w:rsid w:val="004E4004"/>
    <w:rsid w:val="004E7167"/>
    <w:rsid w:val="004E756E"/>
    <w:rsid w:val="004F1EE8"/>
    <w:rsid w:val="004F338C"/>
    <w:rsid w:val="00504663"/>
    <w:rsid w:val="00522D96"/>
    <w:rsid w:val="00533146"/>
    <w:rsid w:val="0054055A"/>
    <w:rsid w:val="0054511F"/>
    <w:rsid w:val="005535F1"/>
    <w:rsid w:val="0055453D"/>
    <w:rsid w:val="00554F9C"/>
    <w:rsid w:val="00556468"/>
    <w:rsid w:val="00563673"/>
    <w:rsid w:val="005654F5"/>
    <w:rsid w:val="00580CBE"/>
    <w:rsid w:val="005818CB"/>
    <w:rsid w:val="00592BCF"/>
    <w:rsid w:val="00594CC3"/>
    <w:rsid w:val="00596D89"/>
    <w:rsid w:val="005A4E5A"/>
    <w:rsid w:val="005B13EA"/>
    <w:rsid w:val="005B2DB6"/>
    <w:rsid w:val="005B3CD2"/>
    <w:rsid w:val="005C7A1A"/>
    <w:rsid w:val="005D340C"/>
    <w:rsid w:val="005E1195"/>
    <w:rsid w:val="005E2FDB"/>
    <w:rsid w:val="005F6E17"/>
    <w:rsid w:val="005F71AC"/>
    <w:rsid w:val="00610B7F"/>
    <w:rsid w:val="006252A5"/>
    <w:rsid w:val="0062680C"/>
    <w:rsid w:val="00630F27"/>
    <w:rsid w:val="006379C3"/>
    <w:rsid w:val="006427FE"/>
    <w:rsid w:val="0065184C"/>
    <w:rsid w:val="00653A09"/>
    <w:rsid w:val="00660A95"/>
    <w:rsid w:val="00663FF4"/>
    <w:rsid w:val="006755C6"/>
    <w:rsid w:val="00676128"/>
    <w:rsid w:val="006764A9"/>
    <w:rsid w:val="006922B2"/>
    <w:rsid w:val="006A5D1F"/>
    <w:rsid w:val="006B65D3"/>
    <w:rsid w:val="006B698D"/>
    <w:rsid w:val="006C4B87"/>
    <w:rsid w:val="006D1A86"/>
    <w:rsid w:val="006D1DF5"/>
    <w:rsid w:val="006D3D9F"/>
    <w:rsid w:val="006E0ED1"/>
    <w:rsid w:val="006E6336"/>
    <w:rsid w:val="006E6E07"/>
    <w:rsid w:val="006F0078"/>
    <w:rsid w:val="006F0B23"/>
    <w:rsid w:val="006F0B67"/>
    <w:rsid w:val="006F3411"/>
    <w:rsid w:val="006F6188"/>
    <w:rsid w:val="006F63C8"/>
    <w:rsid w:val="007046E3"/>
    <w:rsid w:val="007050BB"/>
    <w:rsid w:val="0070574E"/>
    <w:rsid w:val="0070799C"/>
    <w:rsid w:val="00715B42"/>
    <w:rsid w:val="00727605"/>
    <w:rsid w:val="00731D61"/>
    <w:rsid w:val="0073361B"/>
    <w:rsid w:val="00735DE3"/>
    <w:rsid w:val="0073601B"/>
    <w:rsid w:val="007456E5"/>
    <w:rsid w:val="00747A8C"/>
    <w:rsid w:val="00757006"/>
    <w:rsid w:val="007669BF"/>
    <w:rsid w:val="00782CCC"/>
    <w:rsid w:val="007832D3"/>
    <w:rsid w:val="007A3908"/>
    <w:rsid w:val="007A3EBC"/>
    <w:rsid w:val="007B1737"/>
    <w:rsid w:val="007B66DA"/>
    <w:rsid w:val="007C3E08"/>
    <w:rsid w:val="007D11EA"/>
    <w:rsid w:val="008001DD"/>
    <w:rsid w:val="008030BA"/>
    <w:rsid w:val="00815486"/>
    <w:rsid w:val="00824767"/>
    <w:rsid w:val="00826FDB"/>
    <w:rsid w:val="00852D9A"/>
    <w:rsid w:val="0085418D"/>
    <w:rsid w:val="00863987"/>
    <w:rsid w:val="00866D15"/>
    <w:rsid w:val="00873F45"/>
    <w:rsid w:val="00874E7C"/>
    <w:rsid w:val="00877529"/>
    <w:rsid w:val="00885695"/>
    <w:rsid w:val="008B3D2C"/>
    <w:rsid w:val="008C1E0B"/>
    <w:rsid w:val="008C1F07"/>
    <w:rsid w:val="008C6415"/>
    <w:rsid w:val="008C6B02"/>
    <w:rsid w:val="008D07C7"/>
    <w:rsid w:val="008D724A"/>
    <w:rsid w:val="008E368B"/>
    <w:rsid w:val="008F2327"/>
    <w:rsid w:val="008F7282"/>
    <w:rsid w:val="00900510"/>
    <w:rsid w:val="009117D9"/>
    <w:rsid w:val="00917AC5"/>
    <w:rsid w:val="0092046B"/>
    <w:rsid w:val="00922014"/>
    <w:rsid w:val="00926191"/>
    <w:rsid w:val="00933478"/>
    <w:rsid w:val="009345E4"/>
    <w:rsid w:val="00935481"/>
    <w:rsid w:val="00947FF5"/>
    <w:rsid w:val="00961D4D"/>
    <w:rsid w:val="0096431B"/>
    <w:rsid w:val="00965C19"/>
    <w:rsid w:val="00973F2A"/>
    <w:rsid w:val="009767EE"/>
    <w:rsid w:val="009863F6"/>
    <w:rsid w:val="009877FD"/>
    <w:rsid w:val="00987F3D"/>
    <w:rsid w:val="00990F6F"/>
    <w:rsid w:val="009A49A9"/>
    <w:rsid w:val="009B4294"/>
    <w:rsid w:val="009C55FC"/>
    <w:rsid w:val="009C7612"/>
    <w:rsid w:val="009D214A"/>
    <w:rsid w:val="009D3818"/>
    <w:rsid w:val="009D3AC8"/>
    <w:rsid w:val="009E3A6E"/>
    <w:rsid w:val="009E558A"/>
    <w:rsid w:val="009F0EF2"/>
    <w:rsid w:val="009F27D5"/>
    <w:rsid w:val="009F6889"/>
    <w:rsid w:val="00A00B50"/>
    <w:rsid w:val="00A06A15"/>
    <w:rsid w:val="00A276CA"/>
    <w:rsid w:val="00A305E7"/>
    <w:rsid w:val="00A3770D"/>
    <w:rsid w:val="00A37813"/>
    <w:rsid w:val="00A467D6"/>
    <w:rsid w:val="00A5036E"/>
    <w:rsid w:val="00A610C6"/>
    <w:rsid w:val="00A7283B"/>
    <w:rsid w:val="00A8041E"/>
    <w:rsid w:val="00A85097"/>
    <w:rsid w:val="00A96315"/>
    <w:rsid w:val="00A96BA9"/>
    <w:rsid w:val="00AB1C68"/>
    <w:rsid w:val="00AC332F"/>
    <w:rsid w:val="00AC6818"/>
    <w:rsid w:val="00AC6AD3"/>
    <w:rsid w:val="00AD2C4F"/>
    <w:rsid w:val="00AD42CC"/>
    <w:rsid w:val="00AE0DA3"/>
    <w:rsid w:val="00AF0296"/>
    <w:rsid w:val="00AF2180"/>
    <w:rsid w:val="00B0274D"/>
    <w:rsid w:val="00B11768"/>
    <w:rsid w:val="00B15381"/>
    <w:rsid w:val="00B157A6"/>
    <w:rsid w:val="00B17273"/>
    <w:rsid w:val="00B17FE8"/>
    <w:rsid w:val="00B257D8"/>
    <w:rsid w:val="00B325E8"/>
    <w:rsid w:val="00B51864"/>
    <w:rsid w:val="00B54B05"/>
    <w:rsid w:val="00B5797D"/>
    <w:rsid w:val="00B648F3"/>
    <w:rsid w:val="00B66B05"/>
    <w:rsid w:val="00B6721E"/>
    <w:rsid w:val="00B76988"/>
    <w:rsid w:val="00B77E4E"/>
    <w:rsid w:val="00B90474"/>
    <w:rsid w:val="00B91E1E"/>
    <w:rsid w:val="00BA0538"/>
    <w:rsid w:val="00BA1362"/>
    <w:rsid w:val="00BA14BD"/>
    <w:rsid w:val="00BA1958"/>
    <w:rsid w:val="00BA4A02"/>
    <w:rsid w:val="00BB1155"/>
    <w:rsid w:val="00BB33D8"/>
    <w:rsid w:val="00BB5EB0"/>
    <w:rsid w:val="00BC156A"/>
    <w:rsid w:val="00BC21C9"/>
    <w:rsid w:val="00BD29F2"/>
    <w:rsid w:val="00BD431B"/>
    <w:rsid w:val="00BD60EF"/>
    <w:rsid w:val="00BE0A21"/>
    <w:rsid w:val="00BE164F"/>
    <w:rsid w:val="00BF1202"/>
    <w:rsid w:val="00BF1246"/>
    <w:rsid w:val="00C015B7"/>
    <w:rsid w:val="00C055C2"/>
    <w:rsid w:val="00C0607D"/>
    <w:rsid w:val="00C16A2D"/>
    <w:rsid w:val="00C228A0"/>
    <w:rsid w:val="00C233B1"/>
    <w:rsid w:val="00C36DD8"/>
    <w:rsid w:val="00C419AD"/>
    <w:rsid w:val="00C44619"/>
    <w:rsid w:val="00C515FF"/>
    <w:rsid w:val="00C552BC"/>
    <w:rsid w:val="00C577F2"/>
    <w:rsid w:val="00C606E0"/>
    <w:rsid w:val="00C6454D"/>
    <w:rsid w:val="00C648EA"/>
    <w:rsid w:val="00C67AD2"/>
    <w:rsid w:val="00C82644"/>
    <w:rsid w:val="00C83D32"/>
    <w:rsid w:val="00C840B7"/>
    <w:rsid w:val="00C842E1"/>
    <w:rsid w:val="00C958EE"/>
    <w:rsid w:val="00C96810"/>
    <w:rsid w:val="00CA0724"/>
    <w:rsid w:val="00CB36CA"/>
    <w:rsid w:val="00CD0850"/>
    <w:rsid w:val="00CD7858"/>
    <w:rsid w:val="00CE09A0"/>
    <w:rsid w:val="00CF1408"/>
    <w:rsid w:val="00D02A39"/>
    <w:rsid w:val="00D048E6"/>
    <w:rsid w:val="00D04A58"/>
    <w:rsid w:val="00D06CEF"/>
    <w:rsid w:val="00D07010"/>
    <w:rsid w:val="00D324E8"/>
    <w:rsid w:val="00D37BB3"/>
    <w:rsid w:val="00D57554"/>
    <w:rsid w:val="00D64BE0"/>
    <w:rsid w:val="00D70EFD"/>
    <w:rsid w:val="00D71412"/>
    <w:rsid w:val="00D72DFE"/>
    <w:rsid w:val="00D74B02"/>
    <w:rsid w:val="00D75415"/>
    <w:rsid w:val="00D8254D"/>
    <w:rsid w:val="00DA2B03"/>
    <w:rsid w:val="00DA3D5C"/>
    <w:rsid w:val="00DC4B6D"/>
    <w:rsid w:val="00DC6656"/>
    <w:rsid w:val="00DD5A3F"/>
    <w:rsid w:val="00DE409C"/>
    <w:rsid w:val="00DF1867"/>
    <w:rsid w:val="00DF38E1"/>
    <w:rsid w:val="00DF4451"/>
    <w:rsid w:val="00E01CBF"/>
    <w:rsid w:val="00E03990"/>
    <w:rsid w:val="00E03CE5"/>
    <w:rsid w:val="00E03DBC"/>
    <w:rsid w:val="00E209AA"/>
    <w:rsid w:val="00E245A3"/>
    <w:rsid w:val="00E2474D"/>
    <w:rsid w:val="00E24798"/>
    <w:rsid w:val="00E4050A"/>
    <w:rsid w:val="00E47CFC"/>
    <w:rsid w:val="00E509ED"/>
    <w:rsid w:val="00E51619"/>
    <w:rsid w:val="00E51C42"/>
    <w:rsid w:val="00E55846"/>
    <w:rsid w:val="00E65415"/>
    <w:rsid w:val="00E6708F"/>
    <w:rsid w:val="00E71E52"/>
    <w:rsid w:val="00E75286"/>
    <w:rsid w:val="00E76778"/>
    <w:rsid w:val="00E85364"/>
    <w:rsid w:val="00E9670F"/>
    <w:rsid w:val="00E971A4"/>
    <w:rsid w:val="00EA3E14"/>
    <w:rsid w:val="00EA5466"/>
    <w:rsid w:val="00EB03B1"/>
    <w:rsid w:val="00EC49EE"/>
    <w:rsid w:val="00EF0B38"/>
    <w:rsid w:val="00EF2771"/>
    <w:rsid w:val="00EF2FBE"/>
    <w:rsid w:val="00EF69F8"/>
    <w:rsid w:val="00F10C60"/>
    <w:rsid w:val="00F2238C"/>
    <w:rsid w:val="00F240AD"/>
    <w:rsid w:val="00F2698A"/>
    <w:rsid w:val="00F30DEC"/>
    <w:rsid w:val="00F36B30"/>
    <w:rsid w:val="00F57789"/>
    <w:rsid w:val="00F6466E"/>
    <w:rsid w:val="00F66A0D"/>
    <w:rsid w:val="00F66A67"/>
    <w:rsid w:val="00F7767D"/>
    <w:rsid w:val="00F86988"/>
    <w:rsid w:val="00F92DC5"/>
    <w:rsid w:val="00FA4F0D"/>
    <w:rsid w:val="00FA6D4B"/>
    <w:rsid w:val="00FB3BAC"/>
    <w:rsid w:val="00FB3C9A"/>
    <w:rsid w:val="00FB689E"/>
    <w:rsid w:val="00FC1B18"/>
    <w:rsid w:val="00FC27DE"/>
    <w:rsid w:val="00FC7CA7"/>
    <w:rsid w:val="00FD024A"/>
    <w:rsid w:val="00FD715E"/>
    <w:rsid w:val="00FE120E"/>
    <w:rsid w:val="00FF7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AB1E0"/>
  <w15:chartTrackingRefBased/>
  <w15:docId w15:val="{2BA2C1AB-8AC5-476E-BC8B-679B6658C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314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9A49A9"/>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B6721E"/>
    <w:pPr>
      <w:ind w:left="720"/>
      <w:contextualSpacing/>
    </w:pPr>
  </w:style>
  <w:style w:type="character" w:styleId="CommentReference">
    <w:name w:val="annotation reference"/>
    <w:basedOn w:val="DefaultParagraphFont"/>
    <w:uiPriority w:val="99"/>
    <w:semiHidden/>
    <w:unhideWhenUsed/>
    <w:rsid w:val="007832D3"/>
    <w:rPr>
      <w:sz w:val="16"/>
      <w:szCs w:val="16"/>
    </w:rPr>
  </w:style>
  <w:style w:type="paragraph" w:styleId="CommentText">
    <w:name w:val="annotation text"/>
    <w:basedOn w:val="Normal"/>
    <w:link w:val="CommentTextChar"/>
    <w:uiPriority w:val="99"/>
    <w:semiHidden/>
    <w:unhideWhenUsed/>
    <w:rsid w:val="007832D3"/>
  </w:style>
  <w:style w:type="character" w:customStyle="1" w:styleId="CommentTextChar">
    <w:name w:val="Comment Text Char"/>
    <w:basedOn w:val="DefaultParagraphFont"/>
    <w:link w:val="CommentText"/>
    <w:uiPriority w:val="99"/>
    <w:semiHidden/>
    <w:rsid w:val="007832D3"/>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832D3"/>
    <w:rPr>
      <w:b/>
      <w:bCs/>
    </w:rPr>
  </w:style>
  <w:style w:type="character" w:customStyle="1" w:styleId="CommentSubjectChar">
    <w:name w:val="Comment Subject Char"/>
    <w:basedOn w:val="CommentTextChar"/>
    <w:link w:val="CommentSubject"/>
    <w:uiPriority w:val="99"/>
    <w:semiHidden/>
    <w:rsid w:val="007832D3"/>
    <w:rPr>
      <w:rFonts w:ascii="Times New Roman" w:eastAsia="Times New Roman" w:hAnsi="Times New Roman" w:cs="Times New Roman"/>
      <w:b/>
      <w:bCs/>
      <w:sz w:val="20"/>
      <w:szCs w:val="20"/>
      <w:lang w:val="en-GB" w:eastAsia="en-GB"/>
    </w:rPr>
  </w:style>
  <w:style w:type="paragraph" w:styleId="Header">
    <w:name w:val="header"/>
    <w:basedOn w:val="Normal"/>
    <w:link w:val="HeaderChar"/>
    <w:unhideWhenUsed/>
    <w:rsid w:val="0065184C"/>
    <w:pPr>
      <w:tabs>
        <w:tab w:val="center" w:pos="4680"/>
        <w:tab w:val="right" w:pos="9360"/>
      </w:tabs>
      <w:spacing w:after="0"/>
    </w:pPr>
  </w:style>
  <w:style w:type="character" w:customStyle="1" w:styleId="HeaderChar">
    <w:name w:val="Header Char"/>
    <w:basedOn w:val="DefaultParagraphFont"/>
    <w:link w:val="Header"/>
    <w:rsid w:val="0065184C"/>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65184C"/>
    <w:pPr>
      <w:tabs>
        <w:tab w:val="center" w:pos="4680"/>
        <w:tab w:val="right" w:pos="9360"/>
      </w:tabs>
      <w:spacing w:after="0"/>
    </w:pPr>
  </w:style>
  <w:style w:type="character" w:customStyle="1" w:styleId="FooterChar">
    <w:name w:val="Footer Char"/>
    <w:basedOn w:val="DefaultParagraphFont"/>
    <w:link w:val="Footer"/>
    <w:uiPriority w:val="99"/>
    <w:rsid w:val="0065184C"/>
    <w:rPr>
      <w:rFonts w:ascii="Times New Roman" w:eastAsia="Times New Roman" w:hAnsi="Times New Roman" w:cs="Times New Roman"/>
      <w:sz w:val="20"/>
      <w:szCs w:val="20"/>
      <w:lang w:val="en-GB" w:eastAsia="en-GB"/>
    </w:rPr>
  </w:style>
  <w:style w:type="character" w:customStyle="1" w:styleId="Heading1Char">
    <w:name w:val="Heading 1 Char"/>
    <w:basedOn w:val="DefaultParagraphFont"/>
    <w:link w:val="Heading1"/>
    <w:rsid w:val="009A49A9"/>
    <w:rPr>
      <w:rFonts w:ascii="Arial" w:hAnsi="Arial" w:cs="Times New Roman"/>
      <w:sz w:val="36"/>
      <w:szCs w:val="20"/>
      <w:lang w:val="en-GB" w:eastAsia="ko-KR"/>
    </w:rPr>
  </w:style>
  <w:style w:type="paragraph" w:styleId="TOC1">
    <w:name w:val="toc 1"/>
    <w:aliases w:val="TOC Proposal 1"/>
    <w:basedOn w:val="Normal"/>
    <w:uiPriority w:val="39"/>
    <w:rsid w:val="0085418D"/>
    <w:pPr>
      <w:tabs>
        <w:tab w:val="left" w:pos="1701"/>
      </w:tabs>
      <w:overflowPunct/>
      <w:autoSpaceDE/>
      <w:autoSpaceDN/>
      <w:adjustRightInd/>
      <w:ind w:left="1701" w:hanging="1701"/>
      <w:textAlignment w:val="auto"/>
    </w:pPr>
    <w:rPr>
      <w:b/>
      <w:bCs/>
      <w:lang w:eastAsia="en-US"/>
    </w:rPr>
  </w:style>
  <w:style w:type="paragraph" w:customStyle="1" w:styleId="EX">
    <w:name w:val="EX"/>
    <w:basedOn w:val="Normal"/>
    <w:rsid w:val="0085418D"/>
    <w:pPr>
      <w:keepLines/>
      <w:numPr>
        <w:numId w:val="7"/>
      </w:numPr>
      <w:overflowPunct/>
      <w:autoSpaceDE/>
      <w:autoSpaceDN/>
      <w:adjustRightInd/>
      <w:textAlignment w:val="auto"/>
    </w:pPr>
    <w:rPr>
      <w:lang w:eastAsia="en-US"/>
    </w:rPr>
  </w:style>
  <w:style w:type="table" w:styleId="TableGrid">
    <w:name w:val="Table Grid"/>
    <w:basedOn w:val="TableNormal"/>
    <w:rsid w:val="007669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3D0FEB"/>
    <w:rPr>
      <w:b/>
    </w:rPr>
  </w:style>
  <w:style w:type="paragraph" w:customStyle="1" w:styleId="TAC">
    <w:name w:val="TAC"/>
    <w:basedOn w:val="Normal"/>
    <w:link w:val="TACChar"/>
    <w:qFormat/>
    <w:rsid w:val="003D0FEB"/>
    <w:pPr>
      <w:keepNext/>
      <w:keepLines/>
      <w:overflowPunct/>
      <w:autoSpaceDE/>
      <w:autoSpaceDN/>
      <w:adjustRightInd/>
      <w:spacing w:after="0"/>
      <w:jc w:val="center"/>
      <w:textAlignment w:val="auto"/>
    </w:pPr>
    <w:rPr>
      <w:rFonts w:ascii="Arial" w:eastAsia="MS Mincho" w:hAnsi="Arial"/>
      <w:sz w:val="18"/>
      <w:lang w:eastAsia="en-US"/>
    </w:rPr>
  </w:style>
  <w:style w:type="paragraph" w:customStyle="1" w:styleId="TH">
    <w:name w:val="TH"/>
    <w:basedOn w:val="Normal"/>
    <w:link w:val="THChar"/>
    <w:qFormat/>
    <w:rsid w:val="003D0FEB"/>
    <w:pPr>
      <w:keepNext/>
      <w:keepLines/>
      <w:overflowPunct/>
      <w:autoSpaceDE/>
      <w:autoSpaceDN/>
      <w:adjustRightInd/>
      <w:spacing w:before="60"/>
      <w:jc w:val="center"/>
      <w:textAlignment w:val="auto"/>
    </w:pPr>
    <w:rPr>
      <w:rFonts w:ascii="Arial" w:eastAsia="MS Mincho" w:hAnsi="Arial"/>
      <w:b/>
      <w:lang w:eastAsia="en-US"/>
    </w:rPr>
  </w:style>
  <w:style w:type="paragraph" w:customStyle="1" w:styleId="TAN">
    <w:name w:val="TAN"/>
    <w:basedOn w:val="Normal"/>
    <w:link w:val="TANChar"/>
    <w:qFormat/>
    <w:rsid w:val="003D0FEB"/>
    <w:pPr>
      <w:keepNext/>
      <w:keepLines/>
      <w:overflowPunct/>
      <w:autoSpaceDE/>
      <w:autoSpaceDN/>
      <w:adjustRightInd/>
      <w:spacing w:after="0"/>
      <w:ind w:left="851" w:hanging="851"/>
      <w:textAlignment w:val="auto"/>
    </w:pPr>
    <w:rPr>
      <w:rFonts w:ascii="Arial" w:eastAsia="MS Mincho" w:hAnsi="Arial"/>
      <w:sz w:val="18"/>
      <w:lang w:eastAsia="en-US"/>
    </w:rPr>
  </w:style>
  <w:style w:type="character" w:customStyle="1" w:styleId="TAHCar">
    <w:name w:val="TAH Car"/>
    <w:link w:val="TAH"/>
    <w:qFormat/>
    <w:rsid w:val="003D0FEB"/>
    <w:rPr>
      <w:rFonts w:ascii="Arial" w:eastAsia="MS Mincho" w:hAnsi="Arial" w:cs="Times New Roman"/>
      <w:b/>
      <w:sz w:val="18"/>
      <w:szCs w:val="20"/>
      <w:lang w:val="en-GB" w:eastAsia="en-US"/>
    </w:rPr>
  </w:style>
  <w:style w:type="character" w:customStyle="1" w:styleId="THChar">
    <w:name w:val="TH Char"/>
    <w:link w:val="TH"/>
    <w:qFormat/>
    <w:rsid w:val="003D0FEB"/>
    <w:rPr>
      <w:rFonts w:ascii="Arial" w:eastAsia="MS Mincho" w:hAnsi="Arial" w:cs="Times New Roman"/>
      <w:b/>
      <w:sz w:val="20"/>
      <w:szCs w:val="20"/>
      <w:lang w:val="en-GB" w:eastAsia="en-US"/>
    </w:rPr>
  </w:style>
  <w:style w:type="character" w:customStyle="1" w:styleId="TACChar">
    <w:name w:val="TAC Char"/>
    <w:link w:val="TAC"/>
    <w:qFormat/>
    <w:rsid w:val="003D0FEB"/>
    <w:rPr>
      <w:rFonts w:ascii="Arial" w:eastAsia="MS Mincho" w:hAnsi="Arial" w:cs="Times New Roman"/>
      <w:sz w:val="18"/>
      <w:szCs w:val="20"/>
      <w:lang w:val="en-GB" w:eastAsia="en-US"/>
    </w:rPr>
  </w:style>
  <w:style w:type="character" w:customStyle="1" w:styleId="TANChar">
    <w:name w:val="TAN Char"/>
    <w:link w:val="TAN"/>
    <w:rsid w:val="003D0FEB"/>
    <w:rPr>
      <w:rFonts w:ascii="Arial" w:eastAsia="MS Mincho" w:hAnsi="Arial" w:cs="Times New Roman"/>
      <w:sz w:val="18"/>
      <w:szCs w:val="20"/>
      <w:lang w:val="en-GB" w:eastAsia="en-US"/>
    </w:rPr>
  </w:style>
  <w:style w:type="paragraph" w:customStyle="1" w:styleId="TAR">
    <w:name w:val="TAR"/>
    <w:basedOn w:val="TAL"/>
    <w:rsid w:val="003119C5"/>
    <w:pPr>
      <w:jc w:val="right"/>
    </w:pPr>
  </w:style>
  <w:style w:type="paragraph" w:customStyle="1" w:styleId="TAL">
    <w:name w:val="TAL"/>
    <w:basedOn w:val="Normal"/>
    <w:link w:val="TALCar"/>
    <w:qFormat/>
    <w:rsid w:val="003119C5"/>
    <w:pPr>
      <w:keepNext/>
      <w:keepLines/>
      <w:overflowPunct/>
      <w:autoSpaceDE/>
      <w:autoSpaceDN/>
      <w:adjustRightInd/>
      <w:spacing w:after="0"/>
      <w:textAlignment w:val="auto"/>
    </w:pPr>
    <w:rPr>
      <w:rFonts w:ascii="Arial" w:eastAsia="MS Mincho" w:hAnsi="Arial"/>
      <w:sz w:val="18"/>
      <w:lang w:eastAsia="en-US"/>
    </w:rPr>
  </w:style>
  <w:style w:type="character" w:customStyle="1" w:styleId="TALCar">
    <w:name w:val="TAL Car"/>
    <w:basedOn w:val="DefaultParagraphFont"/>
    <w:link w:val="TAL"/>
    <w:qFormat/>
    <w:locked/>
    <w:rsid w:val="003119C5"/>
    <w:rPr>
      <w:rFonts w:ascii="Arial" w:eastAsia="MS Mincho" w:hAnsi="Arial" w:cs="Times New Roman"/>
      <w:sz w:val="18"/>
      <w:szCs w:val="20"/>
      <w:lang w:val="en-GB" w:eastAsia="en-US"/>
    </w:rPr>
  </w:style>
  <w:style w:type="paragraph" w:styleId="Revision">
    <w:name w:val="Revision"/>
    <w:hidden/>
    <w:uiPriority w:val="99"/>
    <w:semiHidden/>
    <w:rsid w:val="003119C5"/>
    <w:pPr>
      <w:spacing w:after="0" w:line="240" w:lineRule="auto"/>
    </w:pPr>
    <w:rPr>
      <w:rFonts w:ascii="Times New Roman" w:eastAsia="Times New Roman" w:hAnsi="Times New Roman" w:cs="Times New Roman"/>
      <w:sz w:val="20"/>
      <w:szCs w:val="20"/>
      <w:lang w:val="en-GB" w:eastAsia="en-GB"/>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B257D8"/>
    <w:rPr>
      <w:rFonts w:ascii="Times New Roman" w:eastAsia="Times New Roman" w:hAnsi="Times New Roman" w:cs="Times New Roman"/>
      <w:sz w:val="20"/>
      <w:szCs w:val="20"/>
      <w:lang w:val="en-GB" w:eastAsia="en-GB"/>
    </w:rPr>
  </w:style>
  <w:style w:type="paragraph" w:styleId="NormalWeb">
    <w:name w:val="Normal (Web)"/>
    <w:basedOn w:val="Normal"/>
    <w:uiPriority w:val="99"/>
    <w:semiHidden/>
    <w:unhideWhenUsed/>
    <w:rsid w:val="00580CBE"/>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200752">
      <w:bodyDiv w:val="1"/>
      <w:marLeft w:val="0"/>
      <w:marRight w:val="0"/>
      <w:marTop w:val="0"/>
      <w:marBottom w:val="0"/>
      <w:divBdr>
        <w:top w:val="none" w:sz="0" w:space="0" w:color="auto"/>
        <w:left w:val="none" w:sz="0" w:space="0" w:color="auto"/>
        <w:bottom w:val="none" w:sz="0" w:space="0" w:color="auto"/>
        <w:right w:val="none" w:sz="0" w:space="0" w:color="auto"/>
      </w:divBdr>
      <w:divsChild>
        <w:div w:id="717434615">
          <w:marLeft w:val="274"/>
          <w:marRight w:val="0"/>
          <w:marTop w:val="240"/>
          <w:marBottom w:val="0"/>
          <w:divBdr>
            <w:top w:val="none" w:sz="0" w:space="0" w:color="auto"/>
            <w:left w:val="none" w:sz="0" w:space="0" w:color="auto"/>
            <w:bottom w:val="none" w:sz="0" w:space="0" w:color="auto"/>
            <w:right w:val="none" w:sz="0" w:space="0" w:color="auto"/>
          </w:divBdr>
        </w:div>
      </w:divsChild>
    </w:div>
    <w:div w:id="175659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0D35A-AEC0-4DE8-A83F-769A2F345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4649</TotalTime>
  <Pages>3</Pages>
  <Words>898</Words>
  <Characters>5125</Characters>
  <Application>Microsoft Office Word</Application>
  <DocSecurity>0</DocSecurity>
  <Lines>42</Lines>
  <Paragraphs>12</Paragraphs>
  <ScaleCrop>false</ScaleCrop>
  <Company/>
  <LinksUpToDate>false</LinksUpToDate>
  <CharactersWithSpaces>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 Han</dc:creator>
  <cp:keywords/>
  <dc:description/>
  <cp:lastModifiedBy>Bin Han</cp:lastModifiedBy>
  <cp:revision>428</cp:revision>
  <dcterms:created xsi:type="dcterms:W3CDTF">2022-06-22T03:01:00Z</dcterms:created>
  <dcterms:modified xsi:type="dcterms:W3CDTF">2022-08-10T22:00:00Z</dcterms:modified>
</cp:coreProperties>
</file>